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722D7" w14:textId="33A99D57" w:rsidR="00F7528F" w:rsidRPr="009A5851" w:rsidRDefault="00F7528F" w:rsidP="00F7528F">
      <w:pPr>
        <w:spacing w:after="65" w:line="265" w:lineRule="auto"/>
        <w:ind w:left="10" w:hanging="10"/>
        <w:jc w:val="right"/>
        <w:rPr>
          <w:rFonts w:ascii="Arial" w:eastAsia="Arial" w:hAnsi="Arial" w:cs="Arial"/>
          <w:b w:val="0"/>
          <w:color w:val="000000"/>
          <w:kern w:val="34"/>
          <w:szCs w:val="22"/>
          <w:lang w:val="cs-CZ" w:eastAsia="cs-CZ"/>
        </w:rPr>
      </w:pPr>
      <w:r w:rsidRPr="009A5851">
        <w:rPr>
          <w:rFonts w:ascii="Arial" w:eastAsia="Arial" w:hAnsi="Arial" w:cs="Arial"/>
          <w:b w:val="0"/>
          <w:noProof/>
          <w:color w:val="000000"/>
          <w:kern w:val="34"/>
          <w:szCs w:val="22"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E033EB" wp14:editId="0D05DC0A">
                <wp:simplePos x="0" y="0"/>
                <wp:positionH relativeFrom="column">
                  <wp:posOffset>-170240</wp:posOffset>
                </wp:positionH>
                <wp:positionV relativeFrom="paragraph">
                  <wp:posOffset>183198</wp:posOffset>
                </wp:positionV>
                <wp:extent cx="2520000" cy="2185200"/>
                <wp:effectExtent l="0" t="23178" r="9843" b="28892"/>
                <wp:wrapNone/>
                <wp:docPr id="2" name="Rovnoramenný trojúhelní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2520000" cy="2185200"/>
                        </a:xfrm>
                        <a:prstGeom prst="triangle">
                          <a:avLst/>
                        </a:prstGeom>
                        <a:noFill/>
                        <a:ln w="12700">
                          <a:solidFill>
                            <a:srgbClr val="C6C7C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43A8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2" o:spid="_x0000_s1026" type="#_x0000_t5" style="position:absolute;margin-left:-13.4pt;margin-top:14.45pt;width:198.45pt;height:172.0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" filled="f" strokecolor="#c6c7c8" strokeweight="1pt">
                <v:path arrowok="t"/>
                <o:lock v:ext="edit" aspectratio="t"/>
              </v:shape>
            </w:pict>
          </mc:Fallback>
        </mc:AlternateContent>
      </w:r>
    </w:p>
    <w:p w14:paraId="6F7089D7" w14:textId="6F9767D1" w:rsidR="00F7528F" w:rsidRPr="009A5851" w:rsidRDefault="00F7528F" w:rsidP="00F7528F">
      <w:pPr>
        <w:pStyle w:val="Nadpis1"/>
        <w:numPr>
          <w:ilvl w:val="0"/>
          <w:numId w:val="0"/>
        </w:numPr>
        <w:spacing w:after="0" w:line="640" w:lineRule="exact"/>
        <w:ind w:left="708"/>
        <w:jc w:val="right"/>
        <w:rPr>
          <w:rFonts w:eastAsiaTheme="majorEastAsia" w:cstheme="majorBidi"/>
          <w:smallCaps/>
          <w:color w:val="auto"/>
          <w:spacing w:val="-14"/>
          <w:sz w:val="56"/>
          <w:szCs w:val="56"/>
          <w:lang w:eastAsia="en-US"/>
        </w:rPr>
      </w:pPr>
      <w:r w:rsidRPr="009A5851">
        <w:rPr>
          <w:rFonts w:eastAsiaTheme="majorEastAsia" w:cstheme="majorBidi"/>
          <w:smallCaps/>
          <w:color w:val="auto"/>
          <w:spacing w:val="-14"/>
          <w:sz w:val="56"/>
          <w:szCs w:val="56"/>
          <w:lang w:eastAsia="en-US"/>
        </w:rPr>
        <w:t xml:space="preserve">PŘÍLOHA </w:t>
      </w:r>
      <w:r w:rsidR="009A5851" w:rsidRPr="009A5851">
        <w:rPr>
          <w:rFonts w:eastAsiaTheme="majorEastAsia" w:cstheme="majorBidi"/>
          <w:smallCaps/>
          <w:color w:val="auto"/>
          <w:spacing w:val="-14"/>
          <w:sz w:val="56"/>
          <w:szCs w:val="56"/>
          <w:lang w:eastAsia="en-US"/>
        </w:rPr>
        <w:t>A</w:t>
      </w:r>
    </w:p>
    <w:p w14:paraId="59151EAF" w14:textId="0C60FD1E" w:rsidR="00F80EAC" w:rsidRPr="009A5851" w:rsidRDefault="00726F5D" w:rsidP="00F7528F">
      <w:pPr>
        <w:pStyle w:val="Nadpis1"/>
        <w:numPr>
          <w:ilvl w:val="0"/>
          <w:numId w:val="0"/>
        </w:numPr>
        <w:spacing w:after="0" w:line="640" w:lineRule="exact"/>
        <w:ind w:left="708"/>
        <w:jc w:val="right"/>
        <w:rPr>
          <w:rFonts w:eastAsiaTheme="majorEastAsia" w:cstheme="majorBidi"/>
          <w:smallCaps/>
          <w:color w:val="808080" w:themeColor="background1" w:themeShade="80"/>
          <w:spacing w:val="-14"/>
          <w:sz w:val="56"/>
          <w:szCs w:val="56"/>
          <w:lang w:eastAsia="en-US"/>
        </w:rPr>
      </w:pPr>
      <w:proofErr w:type="spellStart"/>
      <w:r w:rsidRPr="009A5851">
        <w:rPr>
          <w:rFonts w:eastAsiaTheme="majorEastAsia" w:cstheme="majorBidi"/>
          <w:smallCaps/>
          <w:color w:val="808080" w:themeColor="background1" w:themeShade="80"/>
          <w:spacing w:val="-14"/>
          <w:sz w:val="56"/>
          <w:szCs w:val="56"/>
          <w:lang w:eastAsia="en-US"/>
        </w:rPr>
        <w:t>SLA</w:t>
      </w:r>
      <w:proofErr w:type="spellEnd"/>
      <w:r w:rsidR="00F7528F" w:rsidRPr="009A5851">
        <w:rPr>
          <w:rFonts w:eastAsiaTheme="majorEastAsia" w:cstheme="majorBidi"/>
          <w:smallCaps/>
          <w:color w:val="808080" w:themeColor="background1" w:themeShade="80"/>
          <w:spacing w:val="-14"/>
          <w:sz w:val="56"/>
          <w:szCs w:val="56"/>
          <w:lang w:eastAsia="en-US"/>
        </w:rPr>
        <w:t xml:space="preserve"> </w:t>
      </w:r>
    </w:p>
    <w:p w14:paraId="4C1E481A" w14:textId="15B16956" w:rsidR="00F7528F" w:rsidRPr="009A5851" w:rsidRDefault="00F80EAC" w:rsidP="005D36F6">
      <w:pPr>
        <w:keepNext/>
        <w:keepLines/>
        <w:spacing w:line="640" w:lineRule="exact"/>
        <w:ind w:left="708"/>
        <w:jc w:val="right"/>
        <w:outlineLvl w:val="0"/>
        <w:rPr>
          <w:rFonts w:eastAsiaTheme="majorEastAsia" w:cstheme="majorBidi"/>
          <w:b w:val="0"/>
          <w:smallCaps/>
          <w:color w:val="FF0000"/>
          <w:spacing w:val="-14"/>
          <w:sz w:val="56"/>
          <w:szCs w:val="56"/>
          <w:lang w:val="cs-CZ"/>
        </w:rPr>
      </w:pPr>
      <w:r w:rsidRPr="009A5851">
        <w:rPr>
          <w:rFonts w:eastAsiaTheme="majorEastAsia" w:cstheme="majorBidi"/>
          <w:smallCaps/>
          <w:color w:val="FF0000"/>
          <w:spacing w:val="-14"/>
          <w:sz w:val="56"/>
          <w:szCs w:val="56"/>
          <w:lang w:val="cs-CZ"/>
        </w:rPr>
        <w:t xml:space="preserve"> </w:t>
      </w:r>
      <w:r w:rsidR="005D36F6" w:rsidRPr="009A5851">
        <w:rPr>
          <w:rFonts w:ascii="Arial" w:hAnsi="Arial"/>
          <w:smallCaps/>
          <w:color w:val="FF0000"/>
          <w:spacing w:val="-14"/>
          <w:sz w:val="56"/>
          <w:szCs w:val="56"/>
          <w:lang w:val="cs-CZ"/>
        </w:rPr>
        <w:t xml:space="preserve"> </w:t>
      </w:r>
      <w:r w:rsidR="005D36F6" w:rsidRPr="009A5851">
        <w:rPr>
          <w:rFonts w:ascii="Arial" w:hAnsi="Arial"/>
          <w:smallCaps/>
          <w:color w:val="FF0000"/>
          <w:spacing w:val="-14"/>
          <w:sz w:val="56"/>
          <w:szCs w:val="56"/>
          <w:lang w:val="cs-CZ"/>
        </w:rPr>
        <w:br/>
      </w:r>
    </w:p>
    <w:p w14:paraId="40C0E363" w14:textId="4AA3E31D" w:rsidR="00F7528F" w:rsidRPr="009A5851" w:rsidRDefault="00F077B1" w:rsidP="00F7528F">
      <w:pPr>
        <w:rPr>
          <w:lang w:val="cs-CZ"/>
        </w:rPr>
      </w:pPr>
      <w:r w:rsidRPr="009A5851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D7D7C" wp14:editId="051EF41E">
                <wp:simplePos x="0" y="0"/>
                <wp:positionH relativeFrom="column">
                  <wp:posOffset>1256665</wp:posOffset>
                </wp:positionH>
                <wp:positionV relativeFrom="paragraph">
                  <wp:posOffset>3093720</wp:posOffset>
                </wp:positionV>
                <wp:extent cx="2519680" cy="2185035"/>
                <wp:effectExtent l="0" t="23178" r="9843" b="28892"/>
                <wp:wrapNone/>
                <wp:docPr id="7" name="Rovnoramenný trojúhelní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6200000">
                          <a:off x="0" y="0"/>
                          <a:ext cx="2519680" cy="2185035"/>
                        </a:xfrm>
                        <a:prstGeom prst="triangle">
                          <a:avLst/>
                        </a:prstGeom>
                        <a:noFill/>
                        <a:ln w="12700">
                          <a:solidFill>
                            <a:srgbClr val="C6C7C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036A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7" o:spid="_x0000_s1026" type="#_x0000_t5" style="position:absolute;margin-left:98.95pt;margin-top:243.6pt;width:198.4pt;height:172.0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" filled="f" strokecolor="#c6c7c8" strokeweight="1pt">
                <v:path arrowok="t"/>
                <o:lock v:ext="edit" aspectratio="t"/>
              </v:shape>
            </w:pict>
          </mc:Fallback>
        </mc:AlternateContent>
      </w:r>
      <w:r w:rsidRPr="009A5851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41875" wp14:editId="23DD8B4F">
                <wp:simplePos x="0" y="0"/>
                <wp:positionH relativeFrom="column">
                  <wp:posOffset>1052513</wp:posOffset>
                </wp:positionH>
                <wp:positionV relativeFrom="paragraph">
                  <wp:posOffset>390539</wp:posOffset>
                </wp:positionV>
                <wp:extent cx="5418455" cy="4699000"/>
                <wp:effectExtent l="16828" t="21272" r="27622" b="46673"/>
                <wp:wrapNone/>
                <wp:docPr id="8" name="Rovnoramenný trojúhelní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16200000">
                          <a:off x="0" y="0"/>
                          <a:ext cx="5418455" cy="4699000"/>
                        </a:xfrm>
                        <a:prstGeom prst="triangle">
                          <a:avLst/>
                        </a:prstGeom>
                        <a:noFill/>
                        <a:ln w="12700">
                          <a:solidFill>
                            <a:srgbClr val="C6C7C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4DF09" id="Rovnoramenný trojúhelník 8" o:spid="_x0000_s1026" type="#_x0000_t5" style="position:absolute;margin-left:82.9pt;margin-top:30.75pt;width:426.65pt;height:370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" filled="f" strokecolor="#c6c7c8" strokeweight="1pt">
                <v:path arrowok="t"/>
                <o:lock v:ext="edit" aspectratio="t"/>
              </v:shape>
            </w:pict>
          </mc:Fallback>
        </mc:AlternateContent>
      </w:r>
      <w:r w:rsidR="00F7528F" w:rsidRPr="009A5851">
        <w:rPr>
          <w:lang w:val="cs-CZ"/>
        </w:rPr>
        <w:br w:type="page"/>
      </w:r>
    </w:p>
    <w:p w14:paraId="1E294088" w14:textId="35BF70AD" w:rsidR="00C311EA" w:rsidRPr="009A5851" w:rsidRDefault="00C311EA" w:rsidP="009A5851">
      <w:pPr>
        <w:pStyle w:val="CETINNadpis"/>
        <w:numPr>
          <w:ilvl w:val="0"/>
          <w:numId w:val="6"/>
        </w:numPr>
        <w:tabs>
          <w:tab w:val="num" w:pos="737"/>
        </w:tabs>
        <w:ind w:left="737" w:hanging="737"/>
        <w:rPr>
          <w:color w:val="auto"/>
        </w:rPr>
      </w:pPr>
      <w:r w:rsidRPr="009A5851">
        <w:rPr>
          <w:color w:val="auto"/>
        </w:rPr>
        <w:lastRenderedPageBreak/>
        <w:t>Definice pojmů</w:t>
      </w:r>
      <w:bookmarkStart w:id="0" w:name="_Toc530994088"/>
      <w:bookmarkStart w:id="1" w:name="_Toc530994209"/>
      <w:bookmarkStart w:id="2" w:name="_Toc530994793"/>
      <w:bookmarkStart w:id="3" w:name="_Toc480891373"/>
    </w:p>
    <w:p w14:paraId="491A8757" w14:textId="0F87DF72" w:rsidR="009D0685" w:rsidRPr="009A5851" w:rsidRDefault="009D0685" w:rsidP="009A5851">
      <w:pPr>
        <w:pStyle w:val="CETINTextlnku"/>
        <w:numPr>
          <w:ilvl w:val="1"/>
          <w:numId w:val="7"/>
        </w:numPr>
      </w:pPr>
      <w:bookmarkStart w:id="4" w:name="_Hlk500505171"/>
      <w:r w:rsidRPr="009A5851">
        <w:t>Následující uvedené pojmy uvozené velkým počátečním písmenem mají v</w:t>
      </w:r>
      <w:r w:rsidR="00F077B1" w:rsidRPr="009A5851">
        <w:t xml:space="preserve"> </w:t>
      </w:r>
      <w:r w:rsidRPr="009A5851">
        <w:t>této příloze význam, který je jim níže přiřazen.</w:t>
      </w:r>
      <w:bookmarkEnd w:id="4"/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6038"/>
      </w:tblGrid>
      <w:tr w:rsidR="00646043" w:rsidRPr="009A5851" w14:paraId="38F1B436" w14:textId="77777777" w:rsidTr="00D344EB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04802B60" w14:textId="4EAA5DEA" w:rsidR="002649AF" w:rsidRPr="009A5851" w:rsidRDefault="002649AF" w:rsidP="00D90AD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>Doba Poruchy</w:t>
            </w:r>
          </w:p>
        </w:tc>
        <w:tc>
          <w:tcPr>
            <w:tcW w:w="6038" w:type="dxa"/>
            <w:shd w:val="clear" w:color="auto" w:fill="auto"/>
            <w:vAlign w:val="center"/>
          </w:tcPr>
          <w:p w14:paraId="440CC516" w14:textId="57DC6B91" w:rsidR="002649AF" w:rsidRPr="009A5851" w:rsidRDefault="002649AF" w:rsidP="00D90AD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 xml:space="preserve">znamená dobu od okamžiku Nahlášení Poruchy do </w:t>
            </w:r>
            <w:r w:rsidR="001A6B6B" w:rsidRPr="009A5851">
              <w:rPr>
                <w:color w:val="auto"/>
                <w:sz w:val="20"/>
                <w:szCs w:val="20"/>
              </w:rPr>
              <w:t>Ukončení Poruchy</w:t>
            </w:r>
            <w:r w:rsidRPr="009A5851">
              <w:rPr>
                <w:color w:val="auto"/>
                <w:sz w:val="20"/>
                <w:szCs w:val="20"/>
              </w:rPr>
              <w:t>.</w:t>
            </w:r>
          </w:p>
        </w:tc>
      </w:tr>
      <w:tr w:rsidR="00646043" w:rsidRPr="009A5851" w14:paraId="6ADB4E4D" w14:textId="77777777" w:rsidTr="006F06F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30E8950E" w14:textId="40DC852D" w:rsidR="00427C22" w:rsidRPr="009A5851" w:rsidRDefault="00427C22" w:rsidP="00D90AD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>Dostupnost Služby</w:t>
            </w:r>
          </w:p>
        </w:tc>
        <w:tc>
          <w:tcPr>
            <w:tcW w:w="6038" w:type="dxa"/>
            <w:shd w:val="clear" w:color="auto" w:fill="auto"/>
            <w:vAlign w:val="center"/>
          </w:tcPr>
          <w:p w14:paraId="65AAF73A" w14:textId="6E1C6E79" w:rsidR="00427C22" w:rsidRPr="009A5851" w:rsidRDefault="00427C22" w:rsidP="00D90AD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 xml:space="preserve">má význam uvedený v článku </w:t>
            </w:r>
            <w:r w:rsidR="00C505D9" w:rsidRPr="009A5851">
              <w:rPr>
                <w:color w:val="auto"/>
                <w:sz w:val="20"/>
                <w:szCs w:val="20"/>
              </w:rPr>
              <w:fldChar w:fldCharType="begin"/>
            </w:r>
            <w:r w:rsidR="00C505D9" w:rsidRPr="009A5851">
              <w:rPr>
                <w:color w:val="auto"/>
                <w:sz w:val="20"/>
                <w:szCs w:val="20"/>
              </w:rPr>
              <w:instrText xml:space="preserve"> REF _Ref31377712 \r \h </w:instrText>
            </w:r>
            <w:r w:rsidR="009A5851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="00C505D9" w:rsidRPr="009A5851">
              <w:rPr>
                <w:color w:val="auto"/>
                <w:sz w:val="20"/>
                <w:szCs w:val="20"/>
              </w:rPr>
            </w:r>
            <w:r w:rsidR="00C505D9" w:rsidRPr="009A5851">
              <w:rPr>
                <w:color w:val="auto"/>
                <w:sz w:val="20"/>
                <w:szCs w:val="20"/>
              </w:rPr>
              <w:fldChar w:fldCharType="separate"/>
            </w:r>
            <w:r w:rsidR="0049780D">
              <w:rPr>
                <w:color w:val="auto"/>
                <w:sz w:val="20"/>
                <w:szCs w:val="20"/>
              </w:rPr>
              <w:t>3</w:t>
            </w:r>
            <w:r w:rsidR="00C505D9" w:rsidRPr="009A5851">
              <w:rPr>
                <w:color w:val="auto"/>
                <w:sz w:val="20"/>
                <w:szCs w:val="20"/>
              </w:rPr>
              <w:fldChar w:fldCharType="end"/>
            </w:r>
            <w:r w:rsidRPr="009A5851">
              <w:rPr>
                <w:color w:val="auto"/>
                <w:sz w:val="20"/>
                <w:szCs w:val="20"/>
              </w:rPr>
              <w:t xml:space="preserve"> této přílohy.</w:t>
            </w:r>
          </w:p>
        </w:tc>
      </w:tr>
      <w:tr w:rsidR="00646043" w:rsidRPr="009A5851" w14:paraId="3CD998ED" w14:textId="77777777" w:rsidTr="006F06F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6B5E4D70" w14:textId="1A75D82A" w:rsidR="001B4716" w:rsidRPr="009A5851" w:rsidRDefault="001B4716" w:rsidP="001B471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>Měsíční report</w:t>
            </w:r>
          </w:p>
        </w:tc>
        <w:tc>
          <w:tcPr>
            <w:tcW w:w="6038" w:type="dxa"/>
            <w:shd w:val="clear" w:color="auto" w:fill="auto"/>
            <w:vAlign w:val="center"/>
          </w:tcPr>
          <w:p w14:paraId="1BCDAFAF" w14:textId="15D48737" w:rsidR="001B4716" w:rsidRPr="009A5851" w:rsidRDefault="001B4716" w:rsidP="001B471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 xml:space="preserve">má význam uvedený v odst. </w:t>
            </w:r>
            <w:r w:rsidRPr="009A5851">
              <w:rPr>
                <w:color w:val="auto"/>
                <w:sz w:val="20"/>
                <w:szCs w:val="20"/>
              </w:rPr>
              <w:fldChar w:fldCharType="begin"/>
            </w:r>
            <w:r w:rsidRPr="009A5851">
              <w:rPr>
                <w:color w:val="auto"/>
                <w:sz w:val="20"/>
                <w:szCs w:val="20"/>
              </w:rPr>
              <w:instrText xml:space="preserve"> REF _Ref31375700 \r \h </w:instrText>
            </w:r>
            <w:r w:rsidR="009A5851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9A5851">
              <w:rPr>
                <w:color w:val="auto"/>
                <w:sz w:val="20"/>
                <w:szCs w:val="20"/>
              </w:rPr>
            </w:r>
            <w:r w:rsidRPr="009A5851">
              <w:rPr>
                <w:color w:val="auto"/>
                <w:sz w:val="20"/>
                <w:szCs w:val="20"/>
              </w:rPr>
              <w:fldChar w:fldCharType="separate"/>
            </w:r>
            <w:r w:rsidR="0049780D">
              <w:rPr>
                <w:color w:val="auto"/>
                <w:sz w:val="20"/>
                <w:szCs w:val="20"/>
              </w:rPr>
              <w:t>2.9</w:t>
            </w:r>
            <w:r w:rsidRPr="009A5851">
              <w:rPr>
                <w:color w:val="auto"/>
                <w:sz w:val="20"/>
                <w:szCs w:val="20"/>
              </w:rPr>
              <w:fldChar w:fldCharType="end"/>
            </w:r>
            <w:r w:rsidRPr="009A5851">
              <w:rPr>
                <w:color w:val="auto"/>
                <w:sz w:val="20"/>
                <w:szCs w:val="20"/>
              </w:rPr>
              <w:t xml:space="preserve"> této přílohy.</w:t>
            </w:r>
          </w:p>
        </w:tc>
      </w:tr>
      <w:tr w:rsidR="00646043" w:rsidRPr="009A5851" w14:paraId="5D372EFF" w14:textId="77777777" w:rsidTr="006F06F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0346B1BC" w14:textId="5D7B7463" w:rsidR="001B4716" w:rsidRPr="009A5851" w:rsidRDefault="001B4716" w:rsidP="001B471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>Nahlášení Poruchy</w:t>
            </w:r>
          </w:p>
        </w:tc>
        <w:tc>
          <w:tcPr>
            <w:tcW w:w="6038" w:type="dxa"/>
            <w:shd w:val="clear" w:color="auto" w:fill="auto"/>
            <w:vAlign w:val="center"/>
          </w:tcPr>
          <w:p w14:paraId="4A1D32EB" w14:textId="555E9FC4" w:rsidR="001B4716" w:rsidRPr="009A5851" w:rsidRDefault="001B4716" w:rsidP="001B471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 xml:space="preserve">má význam uvedený v odst. </w:t>
            </w:r>
            <w:r w:rsidRPr="009A5851">
              <w:rPr>
                <w:color w:val="auto"/>
                <w:sz w:val="20"/>
                <w:szCs w:val="20"/>
              </w:rPr>
              <w:fldChar w:fldCharType="begin"/>
            </w:r>
            <w:r w:rsidRPr="009A5851">
              <w:rPr>
                <w:color w:val="auto"/>
                <w:sz w:val="20"/>
                <w:szCs w:val="20"/>
              </w:rPr>
              <w:instrText xml:space="preserve"> REF _Ref7791542 \r \h </w:instrText>
            </w:r>
            <w:r w:rsidR="009A5851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9A5851">
              <w:rPr>
                <w:color w:val="auto"/>
                <w:sz w:val="20"/>
                <w:szCs w:val="20"/>
              </w:rPr>
            </w:r>
            <w:r w:rsidRPr="009A5851">
              <w:rPr>
                <w:color w:val="auto"/>
                <w:sz w:val="20"/>
                <w:szCs w:val="20"/>
              </w:rPr>
              <w:fldChar w:fldCharType="separate"/>
            </w:r>
            <w:r w:rsidR="0049780D">
              <w:rPr>
                <w:color w:val="auto"/>
                <w:sz w:val="20"/>
                <w:szCs w:val="20"/>
              </w:rPr>
              <w:t>2.2</w:t>
            </w:r>
            <w:r w:rsidRPr="009A5851">
              <w:rPr>
                <w:color w:val="auto"/>
                <w:sz w:val="20"/>
                <w:szCs w:val="20"/>
              </w:rPr>
              <w:fldChar w:fldCharType="end"/>
            </w:r>
            <w:r w:rsidRPr="009A5851">
              <w:rPr>
                <w:color w:val="auto"/>
                <w:sz w:val="20"/>
                <w:szCs w:val="20"/>
              </w:rPr>
              <w:t xml:space="preserve"> této přílohy.</w:t>
            </w:r>
          </w:p>
        </w:tc>
      </w:tr>
      <w:tr w:rsidR="00646043" w:rsidRPr="009A5851" w14:paraId="388C2D3D" w14:textId="77777777" w:rsidTr="006F06F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7921E996" w14:textId="1AD53863" w:rsidR="001B4716" w:rsidRPr="009A5851" w:rsidRDefault="001B4716" w:rsidP="001B471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bookmarkStart w:id="5" w:name="_Toc507400813"/>
            <w:bookmarkStart w:id="6" w:name="_Toc509714753"/>
            <w:r w:rsidRPr="009A5851">
              <w:rPr>
                <w:color w:val="auto"/>
                <w:sz w:val="20"/>
                <w:szCs w:val="20"/>
              </w:rPr>
              <w:t>Sledované období</w:t>
            </w:r>
            <w:bookmarkEnd w:id="5"/>
            <w:bookmarkEnd w:id="6"/>
          </w:p>
        </w:tc>
        <w:tc>
          <w:tcPr>
            <w:tcW w:w="6038" w:type="dxa"/>
            <w:shd w:val="clear" w:color="auto" w:fill="auto"/>
            <w:vAlign w:val="center"/>
          </w:tcPr>
          <w:p w14:paraId="250B2B63" w14:textId="5A4FED3E" w:rsidR="001B4716" w:rsidRPr="009A5851" w:rsidRDefault="00F077B1" w:rsidP="001B4716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>znamená kalendářní měsíc, v němž dochází k poskytování Služby společností CETIN Partnerovi a v jehož průběhu je sledováno d</w:t>
            </w:r>
            <w:r w:rsidR="001B4716" w:rsidRPr="009A5851">
              <w:rPr>
                <w:color w:val="auto"/>
                <w:sz w:val="20"/>
                <w:szCs w:val="20"/>
              </w:rPr>
              <w:t>održování parametrů</w:t>
            </w:r>
            <w:r w:rsidR="00937538" w:rsidRPr="009A5851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="00937538" w:rsidRPr="009A5851">
              <w:rPr>
                <w:color w:val="auto"/>
                <w:sz w:val="20"/>
                <w:szCs w:val="20"/>
              </w:rPr>
              <w:t>SLA</w:t>
            </w:r>
            <w:proofErr w:type="spellEnd"/>
            <w:r w:rsidR="001B4716" w:rsidRPr="009A5851">
              <w:rPr>
                <w:color w:val="auto"/>
                <w:sz w:val="20"/>
                <w:szCs w:val="20"/>
              </w:rPr>
              <w:t>.</w:t>
            </w:r>
            <w:r w:rsidR="00937538" w:rsidRPr="009A5851">
              <w:rPr>
                <w:color w:val="auto"/>
                <w:sz w:val="20"/>
                <w:szCs w:val="20"/>
              </w:rPr>
              <w:t> </w:t>
            </w:r>
            <w:r w:rsidR="001B4716" w:rsidRPr="009A5851">
              <w:rPr>
                <w:color w:val="auto"/>
                <w:sz w:val="20"/>
                <w:szCs w:val="20"/>
              </w:rPr>
              <w:t xml:space="preserve">Vyhodnocení parametrů </w:t>
            </w:r>
            <w:proofErr w:type="spellStart"/>
            <w:r w:rsidR="001B4716" w:rsidRPr="009A5851">
              <w:rPr>
                <w:color w:val="auto"/>
                <w:sz w:val="20"/>
                <w:szCs w:val="20"/>
              </w:rPr>
              <w:t>SLA</w:t>
            </w:r>
            <w:proofErr w:type="spellEnd"/>
            <w:r w:rsidRPr="009A5851">
              <w:rPr>
                <w:color w:val="auto"/>
                <w:sz w:val="20"/>
                <w:szCs w:val="20"/>
              </w:rPr>
              <w:t xml:space="preserve"> ve Sledovaném období se provádí </w:t>
            </w:r>
            <w:r w:rsidR="001B4716" w:rsidRPr="009A5851">
              <w:rPr>
                <w:color w:val="auto"/>
                <w:sz w:val="20"/>
                <w:szCs w:val="20"/>
              </w:rPr>
              <w:t xml:space="preserve">v měsíci následujícím po </w:t>
            </w:r>
            <w:r w:rsidR="00937538" w:rsidRPr="009A5851">
              <w:rPr>
                <w:color w:val="auto"/>
                <w:sz w:val="20"/>
                <w:szCs w:val="20"/>
              </w:rPr>
              <w:t xml:space="preserve">vyhodnocovaném </w:t>
            </w:r>
            <w:r w:rsidRPr="009A5851">
              <w:rPr>
                <w:color w:val="auto"/>
                <w:sz w:val="20"/>
                <w:szCs w:val="20"/>
              </w:rPr>
              <w:t>Sledovaném období</w:t>
            </w:r>
            <w:r w:rsidR="008D25F9" w:rsidRPr="009A5851">
              <w:rPr>
                <w:color w:val="auto"/>
                <w:sz w:val="20"/>
                <w:szCs w:val="20"/>
              </w:rPr>
              <w:t>.</w:t>
            </w:r>
          </w:p>
        </w:tc>
      </w:tr>
      <w:tr w:rsidR="00937538" w:rsidRPr="009A5851" w14:paraId="64B95ADB" w14:textId="77777777" w:rsidTr="006F06FD">
        <w:trPr>
          <w:trHeight w:val="284"/>
        </w:trPr>
        <w:tc>
          <w:tcPr>
            <w:tcW w:w="0" w:type="auto"/>
            <w:shd w:val="clear" w:color="auto" w:fill="auto"/>
            <w:vAlign w:val="center"/>
          </w:tcPr>
          <w:p w14:paraId="74B04071" w14:textId="31935FC5" w:rsidR="00937538" w:rsidRPr="009A5851" w:rsidRDefault="00937538" w:rsidP="0093753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bookmarkStart w:id="7" w:name="_Toc507400819"/>
            <w:bookmarkStart w:id="8" w:name="_Toc509714759"/>
            <w:r w:rsidRPr="009A5851">
              <w:rPr>
                <w:color w:val="auto"/>
                <w:sz w:val="20"/>
                <w:szCs w:val="20"/>
              </w:rPr>
              <w:t xml:space="preserve">Ukončení </w:t>
            </w:r>
            <w:bookmarkEnd w:id="7"/>
            <w:bookmarkEnd w:id="8"/>
            <w:r w:rsidRPr="009A5851">
              <w:rPr>
                <w:color w:val="auto"/>
                <w:sz w:val="20"/>
                <w:szCs w:val="20"/>
              </w:rPr>
              <w:t>Poruchy</w:t>
            </w:r>
          </w:p>
        </w:tc>
        <w:tc>
          <w:tcPr>
            <w:tcW w:w="6038" w:type="dxa"/>
            <w:shd w:val="clear" w:color="auto" w:fill="auto"/>
            <w:vAlign w:val="center"/>
          </w:tcPr>
          <w:p w14:paraId="28A5339A" w14:textId="42049E1B" w:rsidR="00937538" w:rsidRPr="009A5851" w:rsidRDefault="00937538" w:rsidP="00937538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9A5851">
              <w:rPr>
                <w:color w:val="auto"/>
                <w:sz w:val="20"/>
                <w:szCs w:val="20"/>
              </w:rPr>
              <w:t xml:space="preserve">má význam uvedený v odst. </w:t>
            </w:r>
            <w:r w:rsidRPr="009A5851">
              <w:rPr>
                <w:color w:val="auto"/>
                <w:sz w:val="20"/>
                <w:szCs w:val="20"/>
              </w:rPr>
              <w:fldChar w:fldCharType="begin"/>
            </w:r>
            <w:r w:rsidRPr="009A5851">
              <w:rPr>
                <w:color w:val="auto"/>
                <w:sz w:val="20"/>
                <w:szCs w:val="20"/>
              </w:rPr>
              <w:instrText xml:space="preserve"> REF _Ref31378813 \r \h </w:instrText>
            </w:r>
            <w:r w:rsidR="009A5851">
              <w:rPr>
                <w:color w:val="auto"/>
                <w:sz w:val="20"/>
                <w:szCs w:val="20"/>
              </w:rPr>
              <w:instrText xml:space="preserve"> \* MERGEFORMAT </w:instrText>
            </w:r>
            <w:r w:rsidRPr="009A5851">
              <w:rPr>
                <w:color w:val="auto"/>
                <w:sz w:val="20"/>
                <w:szCs w:val="20"/>
              </w:rPr>
            </w:r>
            <w:r w:rsidRPr="009A5851">
              <w:rPr>
                <w:color w:val="auto"/>
                <w:sz w:val="20"/>
                <w:szCs w:val="20"/>
              </w:rPr>
              <w:fldChar w:fldCharType="separate"/>
            </w:r>
            <w:r w:rsidR="0049780D">
              <w:rPr>
                <w:color w:val="auto"/>
                <w:sz w:val="20"/>
                <w:szCs w:val="20"/>
              </w:rPr>
              <w:t>2.8</w:t>
            </w:r>
            <w:r w:rsidRPr="009A5851">
              <w:rPr>
                <w:color w:val="auto"/>
                <w:sz w:val="20"/>
                <w:szCs w:val="20"/>
              </w:rPr>
              <w:fldChar w:fldCharType="end"/>
            </w:r>
            <w:r w:rsidRPr="009A5851">
              <w:rPr>
                <w:color w:val="auto"/>
                <w:sz w:val="20"/>
                <w:szCs w:val="20"/>
              </w:rPr>
              <w:t xml:space="preserve"> této přílohy.</w:t>
            </w:r>
          </w:p>
        </w:tc>
      </w:tr>
    </w:tbl>
    <w:p w14:paraId="788B662E" w14:textId="77777777" w:rsidR="00E91F65" w:rsidRPr="009A5851" w:rsidRDefault="00E91F65" w:rsidP="00E91F65">
      <w:pPr>
        <w:rPr>
          <w:rFonts w:eastAsiaTheme="majorEastAsia"/>
          <w:lang w:val="cs-CZ"/>
        </w:rPr>
      </w:pPr>
    </w:p>
    <w:p w14:paraId="1982064A" w14:textId="4A1A6246" w:rsidR="00DE6358" w:rsidRPr="009A5851" w:rsidRDefault="00C311EA" w:rsidP="00D8717B">
      <w:pPr>
        <w:pStyle w:val="CETINTextlnku"/>
        <w:keepNext/>
        <w:rPr>
          <w:b/>
          <w:bCs/>
        </w:rPr>
      </w:pPr>
      <w:bookmarkStart w:id="9" w:name="_DV_M54"/>
      <w:bookmarkStart w:id="10" w:name="_Toc507400821"/>
      <w:bookmarkStart w:id="11" w:name="_Toc509714761"/>
      <w:bookmarkStart w:id="12" w:name="_Ref31372036"/>
      <w:bookmarkEnd w:id="0"/>
      <w:bookmarkEnd w:id="1"/>
      <w:bookmarkEnd w:id="2"/>
      <w:bookmarkEnd w:id="9"/>
      <w:r w:rsidRPr="009A5851">
        <w:rPr>
          <w:b/>
          <w:bCs/>
        </w:rPr>
        <w:t xml:space="preserve">Přerušení z důvodu </w:t>
      </w:r>
      <w:r w:rsidR="002A75B9" w:rsidRPr="009A5851">
        <w:rPr>
          <w:b/>
          <w:bCs/>
        </w:rPr>
        <w:t>P</w:t>
      </w:r>
      <w:r w:rsidRPr="009A5851">
        <w:rPr>
          <w:b/>
          <w:bCs/>
        </w:rPr>
        <w:t>lánovaných prací</w:t>
      </w:r>
      <w:r w:rsidR="002A75B9" w:rsidRPr="009A5851">
        <w:rPr>
          <w:b/>
          <w:bCs/>
        </w:rPr>
        <w:t xml:space="preserve">, </w:t>
      </w:r>
      <w:proofErr w:type="spellStart"/>
      <w:r w:rsidR="002A75B9" w:rsidRPr="009A5851">
        <w:rPr>
          <w:b/>
          <w:bCs/>
        </w:rPr>
        <w:t>Emergency</w:t>
      </w:r>
      <w:proofErr w:type="spellEnd"/>
      <w:r w:rsidR="002A75B9" w:rsidRPr="009A5851">
        <w:rPr>
          <w:b/>
          <w:bCs/>
        </w:rPr>
        <w:t xml:space="preserve"> </w:t>
      </w:r>
      <w:proofErr w:type="spellStart"/>
      <w:r w:rsidR="002A75B9" w:rsidRPr="009A5851">
        <w:rPr>
          <w:b/>
          <w:bCs/>
        </w:rPr>
        <w:t>PEW</w:t>
      </w:r>
      <w:proofErr w:type="spellEnd"/>
      <w:r w:rsidR="002A75B9" w:rsidRPr="009A5851">
        <w:rPr>
          <w:b/>
          <w:bCs/>
        </w:rPr>
        <w:t xml:space="preserve"> nebo </w:t>
      </w:r>
      <w:r w:rsidRPr="009A5851">
        <w:rPr>
          <w:b/>
          <w:bCs/>
        </w:rPr>
        <w:t>údržby</w:t>
      </w:r>
      <w:bookmarkEnd w:id="10"/>
      <w:bookmarkEnd w:id="11"/>
      <w:bookmarkEnd w:id="12"/>
    </w:p>
    <w:p w14:paraId="2C37F750" w14:textId="508F7229" w:rsidR="00C311EA" w:rsidRPr="009A5851" w:rsidRDefault="00C311EA" w:rsidP="00D8717B">
      <w:pPr>
        <w:pStyle w:val="CETINTextlnku"/>
        <w:keepNext/>
        <w:numPr>
          <w:ilvl w:val="0"/>
          <w:numId w:val="0"/>
        </w:numPr>
        <w:ind w:left="709"/>
      </w:pPr>
      <w:r w:rsidRPr="009A5851">
        <w:t xml:space="preserve">Přerušení z důvodu </w:t>
      </w:r>
      <w:r w:rsidR="002A75B9" w:rsidRPr="009A5851">
        <w:t>P</w:t>
      </w:r>
      <w:r w:rsidRPr="009A5851">
        <w:t>lánovaných prací</w:t>
      </w:r>
      <w:r w:rsidR="002A75B9" w:rsidRPr="009A5851">
        <w:t xml:space="preserve">, </w:t>
      </w:r>
      <w:proofErr w:type="spellStart"/>
      <w:r w:rsidR="002A75B9" w:rsidRPr="009A5851">
        <w:t>Emergency</w:t>
      </w:r>
      <w:proofErr w:type="spellEnd"/>
      <w:r w:rsidR="002A75B9" w:rsidRPr="009A5851">
        <w:t xml:space="preserve"> </w:t>
      </w:r>
      <w:proofErr w:type="spellStart"/>
      <w:r w:rsidR="002A75B9" w:rsidRPr="009A5851">
        <w:t>PEW</w:t>
      </w:r>
      <w:proofErr w:type="spellEnd"/>
      <w:r w:rsidRPr="009A5851">
        <w:t xml:space="preserve"> n</w:t>
      </w:r>
      <w:r w:rsidR="009B5947" w:rsidRPr="009A5851">
        <w:t>ebo údržby je takové přerušení S</w:t>
      </w:r>
      <w:r w:rsidRPr="009A5851">
        <w:t xml:space="preserve">lužby, které je oznámeno </w:t>
      </w:r>
      <w:r w:rsidR="00B363EE" w:rsidRPr="009A5851">
        <w:t>Partnerovi</w:t>
      </w:r>
      <w:r w:rsidR="002A75B9" w:rsidRPr="009A5851">
        <w:t xml:space="preserve"> v souladu se Smlouvou</w:t>
      </w:r>
      <w:r w:rsidRPr="009A5851">
        <w:rPr>
          <w:b/>
          <w:bCs/>
        </w:rPr>
        <w:t xml:space="preserve">. </w:t>
      </w:r>
      <w:r w:rsidR="002A75B9" w:rsidRPr="009A5851">
        <w:t xml:space="preserve">Plánované práce, </w:t>
      </w:r>
      <w:proofErr w:type="spellStart"/>
      <w:r w:rsidR="002A75B9" w:rsidRPr="009A5851">
        <w:t>Emergency</w:t>
      </w:r>
      <w:proofErr w:type="spellEnd"/>
      <w:r w:rsidR="002A75B9" w:rsidRPr="009A5851">
        <w:t xml:space="preserve"> </w:t>
      </w:r>
      <w:proofErr w:type="spellStart"/>
      <w:r w:rsidR="002A75B9" w:rsidRPr="009A5851">
        <w:t>PEW</w:t>
      </w:r>
      <w:proofErr w:type="spellEnd"/>
      <w:r w:rsidR="002A75B9" w:rsidRPr="009A5851">
        <w:t xml:space="preserve"> nebo údržba budou plánovány tak, aby </w:t>
      </w:r>
      <w:r w:rsidRPr="009A5851">
        <w:t>byl</w:t>
      </w:r>
      <w:r w:rsidR="002A75B9" w:rsidRPr="009A5851">
        <w:t>a</w:t>
      </w:r>
      <w:r w:rsidR="009B5947" w:rsidRPr="009A5851">
        <w:t xml:space="preserve"> minimalizován</w:t>
      </w:r>
      <w:r w:rsidR="002A75B9" w:rsidRPr="009A5851">
        <w:t>a</w:t>
      </w:r>
      <w:r w:rsidR="009B5947" w:rsidRPr="009A5851">
        <w:t xml:space="preserve"> </w:t>
      </w:r>
      <w:r w:rsidR="002A75B9" w:rsidRPr="009A5851">
        <w:t>doba přerušení dotčené</w:t>
      </w:r>
      <w:r w:rsidR="009B5947" w:rsidRPr="009A5851">
        <w:t xml:space="preserve"> S</w:t>
      </w:r>
      <w:r w:rsidRPr="009A5851">
        <w:t>lužby.</w:t>
      </w:r>
    </w:p>
    <w:p w14:paraId="60901B88" w14:textId="77777777" w:rsidR="00B76CB9" w:rsidRPr="009A5851" w:rsidRDefault="00B76CB9" w:rsidP="009A5851">
      <w:pPr>
        <w:pStyle w:val="CETINNadpis"/>
        <w:numPr>
          <w:ilvl w:val="0"/>
          <w:numId w:val="7"/>
        </w:numPr>
        <w:rPr>
          <w:color w:val="auto"/>
        </w:rPr>
      </w:pPr>
      <w:bookmarkStart w:id="13" w:name="_Toc507400822"/>
      <w:bookmarkStart w:id="14" w:name="_Toc509714762"/>
      <w:bookmarkStart w:id="15" w:name="_Toc500214738"/>
      <w:bookmarkStart w:id="16" w:name="_Toc507400827"/>
      <w:bookmarkStart w:id="17" w:name="_Toc509714767"/>
      <w:r w:rsidRPr="009A5851">
        <w:rPr>
          <w:color w:val="auto"/>
        </w:rPr>
        <w:t>Odstraňování Poruch</w:t>
      </w:r>
    </w:p>
    <w:p w14:paraId="137D133D" w14:textId="62D3895F" w:rsidR="00B76CB9" w:rsidRPr="009A5851" w:rsidRDefault="00B76CB9" w:rsidP="009A5851">
      <w:pPr>
        <w:pStyle w:val="CETINTextlnku"/>
        <w:numPr>
          <w:ilvl w:val="1"/>
          <w:numId w:val="7"/>
        </w:numPr>
      </w:pPr>
      <w:r w:rsidRPr="009A5851">
        <w:t xml:space="preserve">Společnost CETIN </w:t>
      </w:r>
      <w:r w:rsidR="00604007" w:rsidRPr="009A5851">
        <w:t>zajistí</w:t>
      </w:r>
      <w:r w:rsidRPr="009A5851">
        <w:t xml:space="preserve"> odstra</w:t>
      </w:r>
      <w:r w:rsidR="00FA72EC" w:rsidRPr="009A5851">
        <w:t>nění</w:t>
      </w:r>
      <w:r w:rsidRPr="009A5851">
        <w:t xml:space="preserve"> Poruch</w:t>
      </w:r>
      <w:r w:rsidR="00FA72EC" w:rsidRPr="009A5851">
        <w:t>y</w:t>
      </w:r>
      <w:r w:rsidRPr="009A5851">
        <w:t xml:space="preserve"> </w:t>
      </w:r>
      <w:r w:rsidR="00146819" w:rsidRPr="009A5851">
        <w:t>v návaznosti na Nahlášení Poruchy</w:t>
      </w:r>
      <w:r w:rsidRPr="009A5851">
        <w:t xml:space="preserve"> a uvede Službu v Poru</w:t>
      </w:r>
      <w:r w:rsidR="00FA72EC" w:rsidRPr="009A5851">
        <w:t>še</w:t>
      </w:r>
      <w:r w:rsidRPr="009A5851">
        <w:t xml:space="preserve"> do stavu </w:t>
      </w:r>
      <w:r w:rsidR="00FA72EC" w:rsidRPr="009A5851">
        <w:t>pře</w:t>
      </w:r>
      <w:r w:rsidR="00604007" w:rsidRPr="009A5851">
        <w:t>d</w:t>
      </w:r>
      <w:r w:rsidR="00FA72EC" w:rsidRPr="009A5851">
        <w:t xml:space="preserve"> Poruchou</w:t>
      </w:r>
      <w:r w:rsidRPr="009A5851">
        <w:t xml:space="preserve">. </w:t>
      </w:r>
    </w:p>
    <w:p w14:paraId="4057D50A" w14:textId="2826289A" w:rsidR="00B76CB9" w:rsidRPr="009A5851" w:rsidRDefault="00B76CB9" w:rsidP="009A5851">
      <w:pPr>
        <w:pStyle w:val="CETINTextlnku"/>
        <w:numPr>
          <w:ilvl w:val="1"/>
          <w:numId w:val="7"/>
        </w:numPr>
      </w:pPr>
      <w:bookmarkStart w:id="18" w:name="_Ref7791542"/>
      <w:r w:rsidRPr="009A5851">
        <w:t xml:space="preserve">Komunikaci s Účastníkem Partnera týkající se výpadků služeb poskytovaných Partnerem Účastníkům Partnera s využitím Služeb zajišťuje výhradně Partner. Před zasláním či sdělením výzvy k odstranění Poruchy </w:t>
      </w:r>
      <w:r w:rsidR="007D7179" w:rsidRPr="009A5851">
        <w:t xml:space="preserve">Partnerem </w:t>
      </w:r>
      <w:r w:rsidRPr="009A5851">
        <w:t>společnosti CETIN („</w:t>
      </w:r>
      <w:r w:rsidRPr="009A5851">
        <w:rPr>
          <w:b/>
        </w:rPr>
        <w:t>Nahlášení Poruchy</w:t>
      </w:r>
      <w:r w:rsidRPr="009A5851">
        <w:t>“) provede Partner veškeré nezbytné kroky k ověření, zda příčina výpadku služby poskytované Partnerem Účastníkovi Partnera je na straně společnosti CETIN, tj. zejména zda příčina výpadku služby poskytované Partnerem Účastníkovi Partnera není na straně Partnera nebo Účastníka Partnera</w:t>
      </w:r>
      <w:r w:rsidR="007D7179" w:rsidRPr="009A5851">
        <w:t>, resp. zda příčina Poruchy není na straně Partnera.</w:t>
      </w:r>
      <w:r w:rsidRPr="009A5851">
        <w:t xml:space="preserve"> Odpovědnost společnost</w:t>
      </w:r>
      <w:r w:rsidR="007D7179" w:rsidRPr="009A5851">
        <w:t>i</w:t>
      </w:r>
      <w:r w:rsidRPr="009A5851">
        <w:t xml:space="preserve"> CETIN za újmu vzniklou Účastníkovi Partnera v důsledku Poruchy je vyloučena.</w:t>
      </w:r>
      <w:bookmarkEnd w:id="18"/>
    </w:p>
    <w:p w14:paraId="0494BE39" w14:textId="03334224" w:rsidR="00B76CB9" w:rsidRPr="009A5851" w:rsidRDefault="00F54843" w:rsidP="009A5851">
      <w:pPr>
        <w:pStyle w:val="CETINTextlnku"/>
        <w:numPr>
          <w:ilvl w:val="1"/>
          <w:numId w:val="7"/>
        </w:numPr>
      </w:pPr>
      <w:r w:rsidRPr="009A5851">
        <w:t>Pokud Partner před Nahlášením Poruchy n</w:t>
      </w:r>
      <w:r w:rsidR="00B76CB9" w:rsidRPr="009A5851">
        <w:t>eprovede všech</w:t>
      </w:r>
      <w:r w:rsidRPr="009A5851">
        <w:t>ny</w:t>
      </w:r>
      <w:r w:rsidR="00B76CB9" w:rsidRPr="009A5851">
        <w:t xml:space="preserve"> nezbytn</w:t>
      </w:r>
      <w:r w:rsidRPr="009A5851">
        <w:t>é</w:t>
      </w:r>
      <w:r w:rsidR="00B76CB9" w:rsidRPr="009A5851">
        <w:t xml:space="preserve"> krok</w:t>
      </w:r>
      <w:r w:rsidRPr="009A5851">
        <w:t>y</w:t>
      </w:r>
      <w:r w:rsidR="00B76CB9" w:rsidRPr="009A5851">
        <w:t xml:space="preserve"> k ověření, zda příčina výpadku služby poskytované Partnerem Účastníkovi Partnera není na straně Partnera nebo Účastníka Partnera</w:t>
      </w:r>
      <w:r w:rsidR="007D7179" w:rsidRPr="009A5851">
        <w:t>, resp. zda příčina Poruchy není na straně Partnera</w:t>
      </w:r>
      <w:r w:rsidR="00B76CB9" w:rsidRPr="009A5851">
        <w:t xml:space="preserve">, </w:t>
      </w:r>
      <w:r w:rsidRPr="009A5851">
        <w:t>platí, že se jedná o</w:t>
      </w:r>
      <w:r w:rsidR="00B76CB9" w:rsidRPr="009A5851">
        <w:t xml:space="preserve"> neoprávněný požadavek na odstranění Poruchy.</w:t>
      </w:r>
    </w:p>
    <w:p w14:paraId="59523F29" w14:textId="2924501F" w:rsidR="00B76CB9" w:rsidRPr="009A5851" w:rsidRDefault="00B76CB9" w:rsidP="009A5851">
      <w:pPr>
        <w:pStyle w:val="CETINTextlnku"/>
        <w:numPr>
          <w:ilvl w:val="1"/>
          <w:numId w:val="7"/>
        </w:numPr>
      </w:pPr>
      <w:r w:rsidRPr="009A5851">
        <w:t xml:space="preserve">Společnost CETIN je oprávněna ověřit u osoby pověřené Partnerem, jejíž kontaktní údaje Partner společnosti CETIN sdělil při Nahlášení Poruchy, že příčina výpadku služby poskytované Partnerem Účastníkovi Partnera není </w:t>
      </w:r>
      <w:r w:rsidR="00F54843" w:rsidRPr="009A5851">
        <w:t xml:space="preserve">na straně </w:t>
      </w:r>
      <w:r w:rsidRPr="009A5851">
        <w:t>Partnera</w:t>
      </w:r>
      <w:r w:rsidR="003B7D0D" w:rsidRPr="009A5851">
        <w:t xml:space="preserve"> nebo Účastníka Partnera</w:t>
      </w:r>
      <w:r w:rsidR="00F54843" w:rsidRPr="009A5851">
        <w:t>, zejména na jejich koncovém zařízení</w:t>
      </w:r>
      <w:r w:rsidRPr="009A5851">
        <w:t>. Partner je rovněž povinen společnosti CETIN tuto informaci poskytnout a umožnit přístup ke koncovému zařízení pro</w:t>
      </w:r>
      <w:r w:rsidR="00604007" w:rsidRPr="009A5851">
        <w:t> </w:t>
      </w:r>
      <w:r w:rsidRPr="009A5851">
        <w:t>ověření informace.</w:t>
      </w:r>
    </w:p>
    <w:p w14:paraId="36512A24" w14:textId="0E46CA1D" w:rsidR="00C33E73" w:rsidRPr="009A5851" w:rsidRDefault="00C33E73" w:rsidP="00C33E73">
      <w:pPr>
        <w:pStyle w:val="CETINTextlnku"/>
        <w:rPr>
          <w:b/>
          <w:bCs/>
        </w:rPr>
      </w:pPr>
      <w:r w:rsidRPr="009A5851">
        <w:rPr>
          <w:b/>
          <w:bCs/>
        </w:rPr>
        <w:t>N</w:t>
      </w:r>
      <w:r w:rsidR="00B76CB9" w:rsidRPr="009A5851">
        <w:rPr>
          <w:b/>
          <w:bCs/>
        </w:rPr>
        <w:t>ahlášení Poruchy</w:t>
      </w:r>
    </w:p>
    <w:p w14:paraId="54AC0E1B" w14:textId="62CA8590" w:rsidR="00C33E73" w:rsidRPr="009A5851" w:rsidRDefault="00C33E73" w:rsidP="00C33E73">
      <w:pPr>
        <w:pStyle w:val="CETINTextlnku"/>
        <w:numPr>
          <w:ilvl w:val="0"/>
          <w:numId w:val="0"/>
        </w:numPr>
        <w:ind w:left="709"/>
      </w:pPr>
      <w:r w:rsidRPr="009A5851">
        <w:t>Partner provádí Nahlášení Poruchy</w:t>
      </w:r>
      <w:r w:rsidR="00B76CB9" w:rsidRPr="009A5851">
        <w:t xml:space="preserve"> telefonicky nebo jinými dohodnutými prostředky, a to na pracoviště společnosti CETIN uvedené v Příloze D – Kontakty. </w:t>
      </w:r>
      <w:r w:rsidRPr="009A5851">
        <w:t xml:space="preserve">Partner definuje v Příloze </w:t>
      </w:r>
      <w:proofErr w:type="gramStart"/>
      <w:r w:rsidRPr="009A5851">
        <w:t>D - Kontakty</w:t>
      </w:r>
      <w:proofErr w:type="gramEnd"/>
      <w:r w:rsidRPr="009A5851">
        <w:t xml:space="preserve"> příslušná pracoviště (technická a dohledová pracoviště Partnera), která na straně Partnera:</w:t>
      </w:r>
    </w:p>
    <w:p w14:paraId="67A5FE91" w14:textId="77777777" w:rsidR="00C33E73" w:rsidRPr="009A5851" w:rsidRDefault="00C33E73" w:rsidP="009A5851">
      <w:pPr>
        <w:pStyle w:val="CETINTextlnku"/>
        <w:numPr>
          <w:ilvl w:val="2"/>
          <w:numId w:val="7"/>
        </w:numPr>
        <w:rPr>
          <w:rFonts w:eastAsiaTheme="minorHAnsi"/>
          <w:b/>
        </w:rPr>
      </w:pPr>
      <w:proofErr w:type="gramStart"/>
      <w:r w:rsidRPr="009A5851">
        <w:rPr>
          <w:rFonts w:eastAsiaTheme="minorHAnsi"/>
        </w:rPr>
        <w:t>řeší</w:t>
      </w:r>
      <w:proofErr w:type="gramEnd"/>
      <w:r w:rsidRPr="009A5851">
        <w:rPr>
          <w:rFonts w:eastAsiaTheme="minorHAnsi"/>
        </w:rPr>
        <w:t xml:space="preserve"> akutní provozní problémy a poruchové stavy všech Služeb. Na toto pracoviště zasílá společnost CETIN Partnerovi </w:t>
      </w:r>
      <w:r w:rsidRPr="009A5851">
        <w:rPr>
          <w:rFonts w:eastAsiaTheme="minorHAnsi"/>
          <w:i/>
          <w:iCs/>
        </w:rPr>
        <w:t>„Odezvu na Poruchu“</w:t>
      </w:r>
      <w:r w:rsidRPr="009A5851">
        <w:rPr>
          <w:rFonts w:eastAsiaTheme="minorHAnsi"/>
        </w:rPr>
        <w:t xml:space="preserve">, </w:t>
      </w:r>
      <w:r w:rsidRPr="009A5851">
        <w:rPr>
          <w:rFonts w:eastAsiaTheme="minorHAnsi"/>
          <w:i/>
          <w:iCs/>
        </w:rPr>
        <w:t>„Oznámení o Přerušení Poruchy“</w:t>
      </w:r>
      <w:r w:rsidRPr="009A5851">
        <w:rPr>
          <w:rFonts w:eastAsiaTheme="minorHAnsi"/>
        </w:rPr>
        <w:t xml:space="preserve"> a </w:t>
      </w:r>
      <w:r w:rsidRPr="009A5851">
        <w:rPr>
          <w:rFonts w:eastAsiaTheme="minorHAnsi"/>
          <w:i/>
          <w:iCs/>
        </w:rPr>
        <w:t>„Hlášení o Ukončení Poruchy“</w:t>
      </w:r>
      <w:r w:rsidRPr="009A5851">
        <w:rPr>
          <w:rFonts w:eastAsiaTheme="minorHAnsi"/>
        </w:rPr>
        <w:t>,</w:t>
      </w:r>
    </w:p>
    <w:p w14:paraId="7E6F8E7D" w14:textId="74D033BB" w:rsidR="00C33E73" w:rsidRPr="009A5851" w:rsidRDefault="00C33E73" w:rsidP="009A5851">
      <w:pPr>
        <w:pStyle w:val="CETINTextlnku"/>
        <w:numPr>
          <w:ilvl w:val="2"/>
          <w:numId w:val="8"/>
        </w:numPr>
      </w:pPr>
      <w:r w:rsidRPr="009A5851">
        <w:rPr>
          <w:rFonts w:eastAsiaTheme="minorHAnsi"/>
        </w:rPr>
        <w:t xml:space="preserve">evidují a přijímají oznámení o přerušení Služby z důvodu Plánovaných prací, </w:t>
      </w:r>
      <w:proofErr w:type="spellStart"/>
      <w:r w:rsidRPr="009A5851">
        <w:rPr>
          <w:rFonts w:eastAsiaTheme="minorHAnsi"/>
        </w:rPr>
        <w:t>Emergency</w:t>
      </w:r>
      <w:proofErr w:type="spellEnd"/>
      <w:r w:rsidRPr="009A5851">
        <w:rPr>
          <w:rFonts w:eastAsiaTheme="minorHAnsi"/>
        </w:rPr>
        <w:t xml:space="preserve"> </w:t>
      </w:r>
      <w:proofErr w:type="spellStart"/>
      <w:r w:rsidRPr="009A5851">
        <w:rPr>
          <w:rFonts w:eastAsiaTheme="minorHAnsi"/>
        </w:rPr>
        <w:t>PEW</w:t>
      </w:r>
      <w:proofErr w:type="spellEnd"/>
      <w:r w:rsidRPr="009A5851">
        <w:rPr>
          <w:rFonts w:eastAsiaTheme="minorHAnsi"/>
        </w:rPr>
        <w:t xml:space="preserve"> nebo údržby. Na toto pracoviště předem oznamuje společnost CETIN Partnerovi přerušení Služby z důvodu Plánovaných prací, </w:t>
      </w:r>
      <w:proofErr w:type="spellStart"/>
      <w:r w:rsidRPr="009A5851">
        <w:rPr>
          <w:rFonts w:eastAsiaTheme="minorHAnsi"/>
        </w:rPr>
        <w:t>Emergency</w:t>
      </w:r>
      <w:proofErr w:type="spellEnd"/>
      <w:r w:rsidRPr="009A5851">
        <w:rPr>
          <w:rFonts w:eastAsiaTheme="minorHAnsi"/>
        </w:rPr>
        <w:t xml:space="preserve"> </w:t>
      </w:r>
      <w:proofErr w:type="spellStart"/>
      <w:r w:rsidRPr="009A5851">
        <w:rPr>
          <w:rFonts w:eastAsiaTheme="minorHAnsi"/>
        </w:rPr>
        <w:t>PEW</w:t>
      </w:r>
      <w:proofErr w:type="spellEnd"/>
      <w:r w:rsidRPr="009A5851">
        <w:rPr>
          <w:rFonts w:eastAsiaTheme="minorHAnsi"/>
        </w:rPr>
        <w:t xml:space="preserve"> nebo údržby.</w:t>
      </w:r>
    </w:p>
    <w:p w14:paraId="29D2BC98" w14:textId="2290A49A" w:rsidR="00C33E73" w:rsidRPr="009A5851" w:rsidRDefault="00C33E73" w:rsidP="00F54843">
      <w:pPr>
        <w:pStyle w:val="CETINTextlnku"/>
      </w:pPr>
      <w:r w:rsidRPr="009A5851">
        <w:t>Technická podpora společnosti CETIN pro příjem hlášení o Poruchách je nepřetržitě dostupná na</w:t>
      </w:r>
      <w:r w:rsidR="00604007" w:rsidRPr="009A5851">
        <w:t> </w:t>
      </w:r>
      <w:proofErr w:type="spellStart"/>
      <w:r w:rsidRPr="009A5851">
        <w:t>telef</w:t>
      </w:r>
      <w:proofErr w:type="spellEnd"/>
      <w:r w:rsidRPr="009A5851">
        <w:t xml:space="preserve">. čísle: </w:t>
      </w:r>
      <w:r w:rsidRPr="009A5851">
        <w:rPr>
          <w:b/>
        </w:rPr>
        <w:t>800 129 100</w:t>
      </w:r>
      <w:r w:rsidRPr="009A5851">
        <w:t xml:space="preserve"> nebo e-mailem na </w:t>
      </w:r>
      <w:r w:rsidRPr="009A5851">
        <w:rPr>
          <w:b/>
        </w:rPr>
        <w:t>isoc@cetin.cz</w:t>
      </w:r>
      <w:r w:rsidRPr="009A5851">
        <w:t xml:space="preserve">. Společnost CETIN není odpovědná </w:t>
      </w:r>
      <w:r w:rsidRPr="009A5851">
        <w:lastRenderedPageBreak/>
        <w:t>za</w:t>
      </w:r>
      <w:r w:rsidR="00604007" w:rsidRPr="009A5851">
        <w:t> </w:t>
      </w:r>
      <w:r w:rsidRPr="009A5851">
        <w:t xml:space="preserve">dodržení parametrů </w:t>
      </w:r>
      <w:proofErr w:type="spellStart"/>
      <w:r w:rsidRPr="009A5851">
        <w:t>SLA</w:t>
      </w:r>
      <w:proofErr w:type="spellEnd"/>
      <w:r w:rsidRPr="009A5851">
        <w:t xml:space="preserve"> v případech, kdy Porucha není Partnerem </w:t>
      </w:r>
      <w:r w:rsidR="007D7179" w:rsidRPr="009A5851">
        <w:t xml:space="preserve">řádně </w:t>
      </w:r>
      <w:r w:rsidRPr="009A5851">
        <w:t>nahlášena na uvedené kontakty.</w:t>
      </w:r>
    </w:p>
    <w:p w14:paraId="1499D2B0" w14:textId="77777777" w:rsidR="00C33E73" w:rsidRPr="009A5851" w:rsidRDefault="00C33E73" w:rsidP="00C33E73">
      <w:pPr>
        <w:pStyle w:val="CETINTextlnku"/>
        <w:numPr>
          <w:ilvl w:val="0"/>
          <w:numId w:val="0"/>
        </w:numPr>
        <w:ind w:left="709"/>
      </w:pPr>
      <w:r w:rsidRPr="009A5851">
        <w:t>Nahlášení Poruchy se řídí následující procedurou:</w:t>
      </w:r>
    </w:p>
    <w:p w14:paraId="6C3457A4" w14:textId="77777777" w:rsidR="00C33E73" w:rsidRPr="009A5851" w:rsidRDefault="00C33E73" w:rsidP="00C33E73">
      <w:pPr>
        <w:pStyle w:val="CETINTextlnku"/>
        <w:numPr>
          <w:ilvl w:val="0"/>
          <w:numId w:val="0"/>
        </w:numPr>
        <w:ind w:left="709"/>
      </w:pPr>
      <w:r w:rsidRPr="009A5851">
        <w:t>Partner:</w:t>
      </w:r>
    </w:p>
    <w:p w14:paraId="2F132724" w14:textId="7E85F2B9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Nahlásí označení Služby/okruhu</w:t>
      </w:r>
      <w:r w:rsidR="00FC4FA6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, na které/m se vyskytla Porucha</w:t>
      </w: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.</w:t>
      </w:r>
    </w:p>
    <w:p w14:paraId="0CD14D99" w14:textId="5C91222A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Nahlásí svoji identifikaci (kontaktní </w:t>
      </w:r>
      <w:proofErr w:type="gramStart"/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údaje - jméno</w:t>
      </w:r>
      <w:proofErr w:type="gramEnd"/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, příjmení, obchodní firmu či název, telefon, e</w:t>
      </w: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noBreakHyphen/>
        <w:t>mail, adresu).</w:t>
      </w:r>
    </w:p>
    <w:p w14:paraId="549A9EED" w14:textId="18919F87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Uvede údaje o Poruše</w:t>
      </w:r>
      <w:r w:rsidR="00FC4FA6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 (čas zjištění Poruchy a popis Poruchy)</w:t>
      </w: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.</w:t>
      </w:r>
    </w:p>
    <w:p w14:paraId="4ACFDAB7" w14:textId="239E62F3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Odsouhlasí čas </w:t>
      </w:r>
      <w:r w:rsidR="00F54843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z</w:t>
      </w: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ačátku Poruchy s operátorem společnosti CETIN.</w:t>
      </w:r>
    </w:p>
    <w:p w14:paraId="2306788C" w14:textId="7CE7EC97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after="12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proofErr w:type="gramStart"/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Vyloučí</w:t>
      </w:r>
      <w:proofErr w:type="gramEnd"/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 příčinu Poruchy na straně Partnera</w:t>
      </w:r>
      <w:r w:rsidR="007D7179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 či Účastníka Partner</w:t>
      </w:r>
      <w:r w:rsidR="00604007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a</w:t>
      </w: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.</w:t>
      </w:r>
    </w:p>
    <w:p w14:paraId="2C701546" w14:textId="2D73B4DF" w:rsidR="00FC4FA6" w:rsidRPr="009A5851" w:rsidRDefault="00604007" w:rsidP="009A5851">
      <w:pPr>
        <w:pStyle w:val="Odstavecseseznamem"/>
        <w:numPr>
          <w:ilvl w:val="0"/>
          <w:numId w:val="4"/>
        </w:numPr>
        <w:spacing w:before="40" w:after="12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Uvede d</w:t>
      </w:r>
      <w:r w:rsidR="00FC4FA6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alší informace na základě žádosti společnosti CETIN, které jsou nezbytné k odstranění Poruchy.</w:t>
      </w:r>
    </w:p>
    <w:p w14:paraId="16AD4B52" w14:textId="6A73BABC" w:rsidR="00FC4FA6" w:rsidRPr="009A5851" w:rsidRDefault="00FC4FA6" w:rsidP="00FC4FA6">
      <w:pPr>
        <w:spacing w:before="40" w:after="120" w:line="276" w:lineRule="auto"/>
        <w:ind w:left="924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V případě, že Partner </w:t>
      </w:r>
      <w:r w:rsidR="00CB27CD"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řádně </w:t>
      </w: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nesplní uvedené povinnosti, nejedná se o </w:t>
      </w:r>
      <w:proofErr w:type="spellStart"/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Nahlašení</w:t>
      </w:r>
      <w:proofErr w:type="spellEnd"/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 xml:space="preserve"> Poruchy.</w:t>
      </w:r>
    </w:p>
    <w:p w14:paraId="4A4B5313" w14:textId="77777777" w:rsidR="00C33E73" w:rsidRPr="009A5851" w:rsidRDefault="00C33E73" w:rsidP="00C33E73">
      <w:pPr>
        <w:pStyle w:val="CETINTextlnku"/>
        <w:numPr>
          <w:ilvl w:val="0"/>
          <w:numId w:val="0"/>
        </w:numPr>
        <w:ind w:left="709"/>
      </w:pPr>
      <w:r w:rsidRPr="009A5851">
        <w:t>Operátor společnosti CETIN:</w:t>
      </w:r>
    </w:p>
    <w:p w14:paraId="46BECCEE" w14:textId="77777777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Ohlásí svoji identifikaci.</w:t>
      </w:r>
    </w:p>
    <w:p w14:paraId="20C895D0" w14:textId="77777777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Potvrdí převzetí Poruchy a čas Nahlášení Poruchy od Partnera.</w:t>
      </w:r>
    </w:p>
    <w:p w14:paraId="4A280DC0" w14:textId="77777777" w:rsidR="00C33E73" w:rsidRPr="009A5851" w:rsidRDefault="00C33E73" w:rsidP="009A5851">
      <w:pPr>
        <w:pStyle w:val="Odstavecseseznamem"/>
        <w:numPr>
          <w:ilvl w:val="0"/>
          <w:numId w:val="4"/>
        </w:numPr>
        <w:spacing w:before="40" w:after="120" w:line="276" w:lineRule="auto"/>
        <w:ind w:left="1281" w:hanging="357"/>
        <w:jc w:val="both"/>
        <w:rPr>
          <w:rFonts w:ascii="Arial" w:eastAsiaTheme="minorHAnsi" w:hAnsi="Arial" w:cs="Arial"/>
          <w:b w:val="0"/>
          <w:sz w:val="20"/>
          <w:szCs w:val="20"/>
          <w:lang w:val="cs-CZ"/>
        </w:rPr>
      </w:pPr>
      <w:r w:rsidRPr="009A5851">
        <w:rPr>
          <w:rFonts w:ascii="Arial" w:eastAsiaTheme="minorHAnsi" w:hAnsi="Arial" w:cs="Arial"/>
          <w:b w:val="0"/>
          <w:sz w:val="20"/>
          <w:szCs w:val="20"/>
          <w:lang w:val="cs-CZ"/>
        </w:rPr>
        <w:t>Sdělí identifikaci Poruchy (číslo poruchového lístku).</w:t>
      </w:r>
    </w:p>
    <w:p w14:paraId="401037D1" w14:textId="7DA459A2" w:rsidR="00C33E73" w:rsidRPr="009A5851" w:rsidRDefault="00C33E73" w:rsidP="00E9667B">
      <w:pPr>
        <w:pStyle w:val="CETINTextlnku"/>
        <w:numPr>
          <w:ilvl w:val="0"/>
          <w:numId w:val="0"/>
        </w:numPr>
        <w:ind w:left="708"/>
      </w:pPr>
      <w:r w:rsidRPr="009A5851">
        <w:t>V případě, že Partnerovi není známo přesné označení Služby/okruhu a společnost CETIN musí ohlašovanou Službu/okruh identifikovat z databáze, považuje se za čas Nahlášení Poruchy čas, kdy byla Služba přesně identifikována.</w:t>
      </w:r>
    </w:p>
    <w:p w14:paraId="3635414C" w14:textId="26C36B16" w:rsidR="00E9667B" w:rsidRPr="009A5851" w:rsidRDefault="00E9667B" w:rsidP="00E9667B">
      <w:pPr>
        <w:pStyle w:val="CETINTextlnku"/>
        <w:rPr>
          <w:b/>
          <w:bCs/>
        </w:rPr>
      </w:pPr>
      <w:r w:rsidRPr="009A5851">
        <w:rPr>
          <w:b/>
          <w:bCs/>
        </w:rPr>
        <w:t>Průběh řešení Poruchy</w:t>
      </w:r>
    </w:p>
    <w:p w14:paraId="110B4FA5" w14:textId="79FB1B65" w:rsidR="00327ABC" w:rsidRPr="009A5851" w:rsidRDefault="00327ABC" w:rsidP="009A5851">
      <w:pPr>
        <w:pStyle w:val="CETINTextlnku"/>
        <w:numPr>
          <w:ilvl w:val="2"/>
          <w:numId w:val="8"/>
        </w:numPr>
      </w:pPr>
      <w:r w:rsidRPr="009A5851">
        <w:t xml:space="preserve">Společnost CETIN je povinna informovat Partnera o krocích vedoucích k Ukončení Poruchy a předpokládané době Ukončení Poruchy dle stanovené Doby odezvy. V případě, že Doba Poruchy </w:t>
      </w:r>
      <w:proofErr w:type="gramStart"/>
      <w:r w:rsidRPr="009A5851">
        <w:t>překročí</w:t>
      </w:r>
      <w:proofErr w:type="gramEnd"/>
      <w:r w:rsidRPr="009A5851">
        <w:t xml:space="preserve"> délku dle </w:t>
      </w:r>
      <w:proofErr w:type="spellStart"/>
      <w:r w:rsidRPr="009A5851">
        <w:t>SLA</w:t>
      </w:r>
      <w:proofErr w:type="spellEnd"/>
      <w:r w:rsidRPr="009A5851">
        <w:t>, je Partner informován o stavu Poruchy v pravidelných intervalech dohodnutých mezi kontaktními osobami Stran. Partner je v průběhu odstraňování Poruchy povinen sdělit společnosti CETIN veškeré informace, které povedou k lokalizaci a co nejrychlejšímu Ukončení Poruchy.</w:t>
      </w:r>
    </w:p>
    <w:p w14:paraId="6F348458" w14:textId="4BB244EF" w:rsidR="00B76CB9" w:rsidRPr="009A5851" w:rsidRDefault="00E9667B" w:rsidP="009A5851">
      <w:pPr>
        <w:pStyle w:val="CETINTextlnku"/>
        <w:numPr>
          <w:ilvl w:val="2"/>
          <w:numId w:val="8"/>
        </w:numPr>
      </w:pPr>
      <w:r w:rsidRPr="009A5851">
        <w:t>Kontaktní osoba s</w:t>
      </w:r>
      <w:r w:rsidR="00B76CB9" w:rsidRPr="009A5851">
        <w:t>polečnost</w:t>
      </w:r>
      <w:r w:rsidRPr="009A5851">
        <w:t>i</w:t>
      </w:r>
      <w:r w:rsidR="00B76CB9" w:rsidRPr="009A5851">
        <w:t xml:space="preserve"> CETIN</w:t>
      </w:r>
      <w:r w:rsidRPr="009A5851">
        <w:t xml:space="preserve"> </w:t>
      </w:r>
      <w:r w:rsidR="00B76CB9" w:rsidRPr="009A5851">
        <w:t>po získání dostatečných informací od příslušného pracoviště údržby a od pracoviště dohledu nebo jiných pracovišť zapojených do odstra</w:t>
      </w:r>
      <w:r w:rsidR="001A6B6B" w:rsidRPr="009A5851">
        <w:t>ňování</w:t>
      </w:r>
      <w:r w:rsidR="00B76CB9" w:rsidRPr="009A5851">
        <w:t xml:space="preserve"> Poruchy sdělí kontaktní osobě Partnera následující informace:</w:t>
      </w:r>
    </w:p>
    <w:p w14:paraId="663E968F" w14:textId="623127D2" w:rsidR="00B76CB9" w:rsidRPr="009A5851" w:rsidRDefault="00B76CB9" w:rsidP="009A5851">
      <w:pPr>
        <w:pStyle w:val="CETINTextlnku"/>
        <w:numPr>
          <w:ilvl w:val="3"/>
          <w:numId w:val="8"/>
        </w:numPr>
        <w:rPr>
          <w:rFonts w:eastAsiaTheme="minorHAnsi"/>
        </w:rPr>
      </w:pPr>
      <w:r w:rsidRPr="009A5851">
        <w:rPr>
          <w:rFonts w:eastAsiaTheme="minorHAnsi"/>
        </w:rPr>
        <w:t>Označení Služby</w:t>
      </w:r>
      <w:r w:rsidR="00580DFD" w:rsidRPr="009A5851">
        <w:rPr>
          <w:rFonts w:eastAsiaTheme="minorHAnsi"/>
        </w:rPr>
        <w:t>.</w:t>
      </w:r>
    </w:p>
    <w:p w14:paraId="0A22E44A" w14:textId="71BA829B" w:rsidR="00B76CB9" w:rsidRPr="009A5851" w:rsidRDefault="00B76CB9" w:rsidP="009A5851">
      <w:pPr>
        <w:pStyle w:val="CETINTextlnku"/>
        <w:numPr>
          <w:ilvl w:val="3"/>
          <w:numId w:val="8"/>
        </w:numPr>
        <w:rPr>
          <w:rFonts w:eastAsiaTheme="minorHAnsi"/>
        </w:rPr>
      </w:pPr>
      <w:r w:rsidRPr="009A5851">
        <w:rPr>
          <w:rFonts w:eastAsiaTheme="minorHAnsi"/>
        </w:rPr>
        <w:t>Předpokládanou příčinu Poruchy (obecně: porucha zařízení, porucha na trase mimo území ČR atd.).</w:t>
      </w:r>
    </w:p>
    <w:p w14:paraId="779C936A" w14:textId="0E7CF5D4" w:rsidR="00B76CB9" w:rsidRPr="009A5851" w:rsidRDefault="00B76CB9" w:rsidP="009A5851">
      <w:pPr>
        <w:pStyle w:val="CETINTextlnku"/>
        <w:numPr>
          <w:ilvl w:val="3"/>
          <w:numId w:val="8"/>
        </w:numPr>
        <w:rPr>
          <w:rFonts w:eastAsiaTheme="minorHAnsi"/>
          <w:bCs/>
        </w:rPr>
      </w:pPr>
      <w:r w:rsidRPr="009A5851">
        <w:rPr>
          <w:rFonts w:eastAsiaTheme="minorHAnsi"/>
        </w:rPr>
        <w:t>Rozhodnutí</w:t>
      </w:r>
      <w:r w:rsidR="00E9667B" w:rsidRPr="009A5851">
        <w:rPr>
          <w:rFonts w:eastAsiaTheme="minorHAnsi"/>
          <w:b/>
        </w:rPr>
        <w:t xml:space="preserve"> </w:t>
      </w:r>
      <w:r w:rsidR="00E9667B" w:rsidRPr="009A5851">
        <w:rPr>
          <w:rFonts w:eastAsiaTheme="minorHAnsi"/>
          <w:bCs/>
        </w:rPr>
        <w:t>společnosti CETIN</w:t>
      </w:r>
      <w:r w:rsidRPr="009A5851">
        <w:rPr>
          <w:rFonts w:eastAsiaTheme="minorHAnsi"/>
          <w:bCs/>
        </w:rPr>
        <w:t xml:space="preserve"> (založené na výsledku diagnostiky, pokud byla možná) o</w:t>
      </w:r>
      <w:r w:rsidR="00580DFD" w:rsidRPr="009A5851">
        <w:rPr>
          <w:rFonts w:eastAsiaTheme="minorHAnsi"/>
          <w:bCs/>
        </w:rPr>
        <w:t> </w:t>
      </w:r>
      <w:r w:rsidRPr="009A5851">
        <w:rPr>
          <w:rFonts w:eastAsiaTheme="minorHAnsi"/>
          <w:bCs/>
        </w:rPr>
        <w:t xml:space="preserve">nutnosti vyslání pracovníků údržby k další lokalizaci Poruchy či </w:t>
      </w:r>
      <w:r w:rsidR="003435DB" w:rsidRPr="009A5851">
        <w:rPr>
          <w:rFonts w:eastAsiaTheme="minorHAnsi"/>
          <w:bCs/>
        </w:rPr>
        <w:t>k Ukončení Poruchy</w:t>
      </w:r>
      <w:r w:rsidRPr="009A5851">
        <w:rPr>
          <w:rFonts w:eastAsiaTheme="minorHAnsi"/>
          <w:bCs/>
        </w:rPr>
        <w:t xml:space="preserve"> až do místa ukončení Služby/okruhu v objektu Partnera.</w:t>
      </w:r>
    </w:p>
    <w:p w14:paraId="4CD053FA" w14:textId="20A9C617" w:rsidR="00B76CB9" w:rsidRPr="009A5851" w:rsidRDefault="00B76CB9" w:rsidP="009A5851">
      <w:pPr>
        <w:pStyle w:val="CETINTextlnku"/>
        <w:numPr>
          <w:ilvl w:val="3"/>
          <w:numId w:val="8"/>
        </w:numPr>
        <w:rPr>
          <w:rFonts w:eastAsiaTheme="minorHAnsi"/>
          <w:bCs/>
        </w:rPr>
      </w:pPr>
      <w:r w:rsidRPr="009A5851">
        <w:rPr>
          <w:rFonts w:eastAsiaTheme="minorHAnsi"/>
          <w:bCs/>
        </w:rPr>
        <w:t xml:space="preserve">Opatření </w:t>
      </w:r>
      <w:r w:rsidR="00E9667B" w:rsidRPr="009A5851">
        <w:rPr>
          <w:rFonts w:eastAsiaTheme="minorHAnsi"/>
          <w:bCs/>
        </w:rPr>
        <w:t>směřující</w:t>
      </w:r>
      <w:r w:rsidRPr="009A5851">
        <w:rPr>
          <w:rFonts w:eastAsiaTheme="minorHAnsi"/>
          <w:bCs/>
        </w:rPr>
        <w:t xml:space="preserve"> k </w:t>
      </w:r>
      <w:r w:rsidR="003435DB" w:rsidRPr="009A5851">
        <w:rPr>
          <w:rFonts w:eastAsiaTheme="minorHAnsi"/>
          <w:bCs/>
        </w:rPr>
        <w:t>Ukončení</w:t>
      </w:r>
      <w:r w:rsidRPr="009A5851">
        <w:rPr>
          <w:rFonts w:eastAsiaTheme="minorHAnsi"/>
          <w:bCs/>
        </w:rPr>
        <w:t xml:space="preserve"> Poruchy a předpokládaný čas </w:t>
      </w:r>
      <w:r w:rsidR="00E9667B" w:rsidRPr="009A5851">
        <w:rPr>
          <w:rFonts w:eastAsiaTheme="minorHAnsi"/>
          <w:bCs/>
        </w:rPr>
        <w:t>U</w:t>
      </w:r>
      <w:r w:rsidRPr="009A5851">
        <w:rPr>
          <w:rFonts w:eastAsiaTheme="minorHAnsi"/>
          <w:bCs/>
        </w:rPr>
        <w:t>končení</w:t>
      </w:r>
      <w:r w:rsidR="00E9667B" w:rsidRPr="009A5851">
        <w:rPr>
          <w:rFonts w:eastAsiaTheme="minorHAnsi"/>
          <w:bCs/>
        </w:rPr>
        <w:t xml:space="preserve"> Poruchy</w:t>
      </w:r>
      <w:r w:rsidRPr="009A5851">
        <w:rPr>
          <w:rFonts w:eastAsiaTheme="minorHAnsi"/>
          <w:bCs/>
        </w:rPr>
        <w:t>.</w:t>
      </w:r>
    </w:p>
    <w:p w14:paraId="7C4275CA" w14:textId="1CBADED8" w:rsidR="00B76CB9" w:rsidRPr="009A5851" w:rsidRDefault="00B76CB9" w:rsidP="009A5851">
      <w:pPr>
        <w:pStyle w:val="CETINTextlnku"/>
        <w:numPr>
          <w:ilvl w:val="2"/>
          <w:numId w:val="7"/>
        </w:numPr>
      </w:pPr>
      <w:r w:rsidRPr="009A5851">
        <w:t>Pokud je p</w:t>
      </w:r>
      <w:r w:rsidR="0061266C" w:rsidRPr="009A5851">
        <w:t>ro</w:t>
      </w:r>
      <w:r w:rsidRPr="009A5851">
        <w:t xml:space="preserve"> </w:t>
      </w:r>
      <w:r w:rsidR="0061266C" w:rsidRPr="009A5851">
        <w:t>odstranění Poruchy nezbytný</w:t>
      </w:r>
      <w:r w:rsidRPr="009A5851">
        <w:t xml:space="preserve"> přístup servisní čety společnosti CETIN k</w:t>
      </w:r>
      <w:r w:rsidR="0061266C" w:rsidRPr="009A5851">
        <w:t> </w:t>
      </w:r>
      <w:r w:rsidRPr="009A5851">
        <w:t xml:space="preserve">telekomunikačnímu zařízení umístěnému v prostorách Partnera nebo prostorách třetí </w:t>
      </w:r>
      <w:r w:rsidR="0061266C" w:rsidRPr="009A5851">
        <w:t>osoby</w:t>
      </w:r>
      <w:r w:rsidRPr="009A5851">
        <w:t>, kam</w:t>
      </w:r>
      <w:r w:rsidR="0061266C" w:rsidRPr="009A5851">
        <w:t> </w:t>
      </w:r>
      <w:r w:rsidRPr="009A5851">
        <w:t xml:space="preserve">Partner zajišťuje přístup, je Partner povinen tento přístup umožnit. Pokud Partner přístup neumožní, </w:t>
      </w:r>
      <w:r w:rsidR="0061266C" w:rsidRPr="009A5851">
        <w:t xml:space="preserve">přerušuje se Doba </w:t>
      </w:r>
      <w:r w:rsidRPr="009A5851">
        <w:t xml:space="preserve">Poruchy. Společnost CETIN o </w:t>
      </w:r>
      <w:r w:rsidR="0061266C" w:rsidRPr="009A5851">
        <w:t>přerušení Doby Poruchy</w:t>
      </w:r>
      <w:r w:rsidRPr="009A5851">
        <w:t xml:space="preserve"> a je</w:t>
      </w:r>
      <w:r w:rsidR="0061266C" w:rsidRPr="009A5851">
        <w:t>ho</w:t>
      </w:r>
      <w:r w:rsidRPr="009A5851">
        <w:t xml:space="preserve"> důvodu </w:t>
      </w:r>
      <w:r w:rsidR="0061266C" w:rsidRPr="009A5851">
        <w:t>informuje</w:t>
      </w:r>
      <w:r w:rsidRPr="009A5851">
        <w:t xml:space="preserve"> Partnera e</w:t>
      </w:r>
      <w:r w:rsidR="0061266C" w:rsidRPr="009A5851">
        <w:t>-</w:t>
      </w:r>
      <w:r w:rsidRPr="009A5851">
        <w:t>mailem nebo telefonicky a zároveň s Partnerem dohodne čas, kdy bude přístup servisní čety společnosti CETIN umožněn. Od okamžiku umožnění přístupu servisní čety společnosti CETIN</w:t>
      </w:r>
      <w:r w:rsidR="0061266C" w:rsidRPr="009A5851">
        <w:t>,</w:t>
      </w:r>
      <w:r w:rsidRPr="009A5851">
        <w:t xml:space="preserve"> je načítání </w:t>
      </w:r>
      <w:r w:rsidR="0061266C" w:rsidRPr="009A5851">
        <w:t>Doby Poruchy</w:t>
      </w:r>
      <w:r w:rsidRPr="009A5851">
        <w:t xml:space="preserve"> </w:t>
      </w:r>
      <w:r w:rsidR="0061266C" w:rsidRPr="009A5851">
        <w:t>znovu zahájeno</w:t>
      </w:r>
      <w:r w:rsidRPr="009A5851">
        <w:t>.</w:t>
      </w:r>
    </w:p>
    <w:p w14:paraId="370E3754" w14:textId="2CD5D0FD" w:rsidR="00D345F9" w:rsidRPr="009A5851" w:rsidRDefault="00D345F9" w:rsidP="00D345F9">
      <w:pPr>
        <w:pStyle w:val="CETINTextlnku"/>
        <w:rPr>
          <w:b/>
          <w:bCs/>
        </w:rPr>
      </w:pPr>
      <w:bookmarkStart w:id="19" w:name="_Ref31378813"/>
      <w:r w:rsidRPr="009A5851">
        <w:rPr>
          <w:rFonts w:eastAsiaTheme="minorHAnsi"/>
          <w:b/>
          <w:bCs/>
        </w:rPr>
        <w:t>Ukončení Poruchy</w:t>
      </w:r>
      <w:bookmarkEnd w:id="19"/>
    </w:p>
    <w:p w14:paraId="1CADC816" w14:textId="707EBF74" w:rsidR="00B76CB9" w:rsidRPr="009A5851" w:rsidRDefault="00B76CB9" w:rsidP="009A5851">
      <w:pPr>
        <w:pStyle w:val="CETINTextlnku"/>
        <w:numPr>
          <w:ilvl w:val="2"/>
          <w:numId w:val="7"/>
        </w:numPr>
      </w:pPr>
      <w:r w:rsidRPr="009A5851">
        <w:t xml:space="preserve">Porucha je ukončena zprovozněním Služby, která byla v Poruše, tj. uvedením do minimálně stejného technického stavu, </w:t>
      </w:r>
      <w:r w:rsidR="001A6B6B" w:rsidRPr="009A5851">
        <w:t>ve kterém se Služba nacházela před Nahlášením Poruchy,</w:t>
      </w:r>
      <w:r w:rsidRPr="009A5851">
        <w:t xml:space="preserve"> a </w:t>
      </w:r>
      <w:r w:rsidR="001A6B6B" w:rsidRPr="009A5851">
        <w:t>odesláním oznámení Partnerovi o Ukončení Poruchy</w:t>
      </w:r>
      <w:r w:rsidR="00937538" w:rsidRPr="009A5851">
        <w:t xml:space="preserve"> („</w:t>
      </w:r>
      <w:r w:rsidR="00937538" w:rsidRPr="009A5851">
        <w:rPr>
          <w:rFonts w:eastAsiaTheme="minorHAnsi"/>
          <w:b/>
          <w:bCs/>
        </w:rPr>
        <w:t>Ukončení Poruchy</w:t>
      </w:r>
      <w:r w:rsidR="00937538" w:rsidRPr="009A5851">
        <w:t>“)</w:t>
      </w:r>
      <w:r w:rsidRPr="009A5851">
        <w:t xml:space="preserve">. Pro určení </w:t>
      </w:r>
      <w:r w:rsidR="001A6B6B" w:rsidRPr="009A5851">
        <w:t>Doby</w:t>
      </w:r>
      <w:r w:rsidRPr="009A5851">
        <w:t xml:space="preserve"> Poruchy se za </w:t>
      </w:r>
      <w:r w:rsidR="001A6B6B" w:rsidRPr="009A5851">
        <w:t>čas U</w:t>
      </w:r>
      <w:r w:rsidRPr="009A5851">
        <w:t xml:space="preserve">končení Poruchy považuje čas </w:t>
      </w:r>
      <w:r w:rsidR="001A6B6B" w:rsidRPr="009A5851">
        <w:t xml:space="preserve">odeslání </w:t>
      </w:r>
      <w:r w:rsidRPr="009A5851">
        <w:t>oznámení</w:t>
      </w:r>
      <w:r w:rsidR="001A6B6B" w:rsidRPr="009A5851">
        <w:t xml:space="preserve"> </w:t>
      </w:r>
      <w:r w:rsidR="0058573B" w:rsidRPr="009A5851">
        <w:t>U</w:t>
      </w:r>
      <w:r w:rsidR="001A6B6B" w:rsidRPr="009A5851">
        <w:t>končení Poruchy</w:t>
      </w:r>
      <w:r w:rsidRPr="009A5851">
        <w:t xml:space="preserve"> společností CETIN Partnerovi. Čas plynoucí v případě obtížné dosažitelnosti kontaktní osoby </w:t>
      </w:r>
      <w:r w:rsidRPr="009A5851">
        <w:lastRenderedPageBreak/>
        <w:t xml:space="preserve">na straně Partnera se do </w:t>
      </w:r>
      <w:r w:rsidR="001A6B6B" w:rsidRPr="009A5851">
        <w:t>D</w:t>
      </w:r>
      <w:r w:rsidRPr="009A5851">
        <w:t>oby Poruchy</w:t>
      </w:r>
      <w:r w:rsidR="001A6B6B" w:rsidRPr="009A5851">
        <w:t xml:space="preserve"> již</w:t>
      </w:r>
      <w:r w:rsidRPr="009A5851">
        <w:t xml:space="preserve"> nezapočítává</w:t>
      </w:r>
      <w:r w:rsidR="001A6B6B" w:rsidRPr="009A5851">
        <w:t xml:space="preserve"> a v </w:t>
      </w:r>
      <w:r w:rsidRPr="009A5851">
        <w:t xml:space="preserve">takovém případě se za čas </w:t>
      </w:r>
      <w:r w:rsidR="001A6B6B" w:rsidRPr="009A5851">
        <w:t>U</w:t>
      </w:r>
      <w:r w:rsidRPr="009A5851">
        <w:t xml:space="preserve">končení Poruchy považuje </w:t>
      </w:r>
      <w:r w:rsidR="00A144E9" w:rsidRPr="009A5851">
        <w:t>okamžik</w:t>
      </w:r>
      <w:r w:rsidRPr="009A5851">
        <w:t xml:space="preserve">, kdy společnost CETIN odstraní nahlášenou Poruchu a je zahájen proces kontaktování Partnera pro odsouhlasení </w:t>
      </w:r>
      <w:r w:rsidR="00A144E9" w:rsidRPr="009A5851">
        <w:t>U</w:t>
      </w:r>
      <w:r w:rsidRPr="009A5851">
        <w:t>končení Poruchy. V případě, že Partner nesouhlasí s tím, že Porucha byla ukončena, a sdělí toto zjištění v delší lhůtě než 30</w:t>
      </w:r>
      <w:r w:rsidR="001A6B6B" w:rsidRPr="009A5851">
        <w:t xml:space="preserve"> (třicet)</w:t>
      </w:r>
      <w:r w:rsidRPr="009A5851">
        <w:t xml:space="preserve"> minut po </w:t>
      </w:r>
      <w:r w:rsidR="001A6B6B" w:rsidRPr="009A5851">
        <w:t xml:space="preserve">odeslání </w:t>
      </w:r>
      <w:r w:rsidRPr="009A5851">
        <w:t xml:space="preserve">oznámení o </w:t>
      </w:r>
      <w:r w:rsidR="001A6B6B" w:rsidRPr="009A5851">
        <w:t>U</w:t>
      </w:r>
      <w:r w:rsidRPr="009A5851">
        <w:t>končení</w:t>
      </w:r>
      <w:r w:rsidR="001A6B6B" w:rsidRPr="009A5851">
        <w:t xml:space="preserve"> Poruchy společností CETIN</w:t>
      </w:r>
      <w:r w:rsidRPr="009A5851">
        <w:t xml:space="preserve">, nepočítá se tato </w:t>
      </w:r>
      <w:r w:rsidR="001A6B6B" w:rsidRPr="009A5851">
        <w:t>doba</w:t>
      </w:r>
      <w:r w:rsidRPr="009A5851">
        <w:t xml:space="preserve"> do </w:t>
      </w:r>
      <w:r w:rsidR="001A6B6B" w:rsidRPr="009A5851">
        <w:t>D</w:t>
      </w:r>
      <w:r w:rsidRPr="009A5851">
        <w:t xml:space="preserve">oby Poruchy. V případě </w:t>
      </w:r>
      <w:r w:rsidR="00FB354B" w:rsidRPr="009A5851">
        <w:t>neshody</w:t>
      </w:r>
      <w:r w:rsidRPr="009A5851">
        <w:t xml:space="preserve"> Partnera a společnosti CETIN o tom, zda Služba byla uvedena do minimálně stejného technického stavu</w:t>
      </w:r>
      <w:r w:rsidR="001A6B6B" w:rsidRPr="009A5851">
        <w:t>, ve kterém se Služba nacházela před Nahlášením Poruchy je Partner</w:t>
      </w:r>
      <w:r w:rsidR="00A144E9" w:rsidRPr="009A5851">
        <w:t xml:space="preserve"> </w:t>
      </w:r>
      <w:r w:rsidR="001A6B6B" w:rsidRPr="009A5851">
        <w:t>oprávněn</w:t>
      </w:r>
      <w:r w:rsidRPr="009A5851">
        <w:t xml:space="preserve"> eskalovat </w:t>
      </w:r>
      <w:r w:rsidR="001A6B6B" w:rsidRPr="009A5851">
        <w:t xml:space="preserve">situaci </w:t>
      </w:r>
      <w:r w:rsidRPr="009A5851">
        <w:t xml:space="preserve">na </w:t>
      </w:r>
      <w:r w:rsidR="001A6B6B" w:rsidRPr="009A5851">
        <w:t>kontaktní osoby</w:t>
      </w:r>
      <w:r w:rsidRPr="009A5851">
        <w:t xml:space="preserve"> společnosti CETIN. Jména a kontaktní čísla jsou uvedena v Příloze D – Kontakty.</w:t>
      </w:r>
    </w:p>
    <w:p w14:paraId="51E1B7A7" w14:textId="17D3FEE7" w:rsidR="00B76CB9" w:rsidRPr="009A5851" w:rsidRDefault="00B76CB9" w:rsidP="009A5851">
      <w:pPr>
        <w:pStyle w:val="CETINTextlnku"/>
        <w:numPr>
          <w:ilvl w:val="2"/>
          <w:numId w:val="7"/>
        </w:numPr>
      </w:pPr>
      <w:r w:rsidRPr="009A5851">
        <w:t>Na vyžádání</w:t>
      </w:r>
      <w:r w:rsidR="00A05040" w:rsidRPr="009A5851">
        <w:t xml:space="preserve"> Partnera</w:t>
      </w:r>
      <w:r w:rsidRPr="009A5851">
        <w:t xml:space="preserve"> je možné odeslat Partnerovi e-mailem vyjádření </w:t>
      </w:r>
      <w:r w:rsidR="00A05040" w:rsidRPr="009A5851">
        <w:t>k</w:t>
      </w:r>
      <w:r w:rsidRPr="009A5851">
        <w:t xml:space="preserve"> Poruše</w:t>
      </w:r>
      <w:r w:rsidR="00A05040" w:rsidRPr="009A5851">
        <w:t>,</w:t>
      </w:r>
      <w:r w:rsidRPr="009A5851">
        <w:t xml:space="preserve"> a to nejpozději do 48</w:t>
      </w:r>
      <w:r w:rsidR="00FB354B" w:rsidRPr="009A5851">
        <w:t xml:space="preserve"> (čtyřiceti osmi)</w:t>
      </w:r>
      <w:r w:rsidRPr="009A5851">
        <w:t xml:space="preserve"> hodin od </w:t>
      </w:r>
      <w:r w:rsidR="00A05040" w:rsidRPr="009A5851">
        <w:t>U</w:t>
      </w:r>
      <w:r w:rsidRPr="009A5851">
        <w:t>končení Poruchy</w:t>
      </w:r>
      <w:r w:rsidR="00A05040" w:rsidRPr="009A5851">
        <w:t>,</w:t>
      </w:r>
      <w:r w:rsidRPr="009A5851">
        <w:t xml:space="preserve"> na kontakty uvedené v Příloze D – Kontakty. Toto hlášení obsahuje: </w:t>
      </w:r>
      <w:r w:rsidR="00A05040" w:rsidRPr="009A5851">
        <w:t>o</w:t>
      </w:r>
      <w:r w:rsidRPr="009A5851">
        <w:t xml:space="preserve">značení Služby, </w:t>
      </w:r>
      <w:r w:rsidR="00A05040" w:rsidRPr="009A5851">
        <w:t>j</w:t>
      </w:r>
      <w:r w:rsidRPr="009A5851">
        <w:t>méno operátora</w:t>
      </w:r>
      <w:r w:rsidR="00A05040" w:rsidRPr="009A5851">
        <w:t xml:space="preserve"> společnosti CETIN</w:t>
      </w:r>
      <w:r w:rsidRPr="009A5851">
        <w:t xml:space="preserve"> a jeho pracoviště, </w:t>
      </w:r>
      <w:r w:rsidR="00A05040" w:rsidRPr="009A5851">
        <w:t>č</w:t>
      </w:r>
      <w:r w:rsidRPr="009A5851">
        <w:t xml:space="preserve">íslo Poruchy (číslo poruchového lístku), </w:t>
      </w:r>
      <w:r w:rsidR="00A05040" w:rsidRPr="009A5851">
        <w:t>p</w:t>
      </w:r>
      <w:r w:rsidRPr="009A5851">
        <w:t xml:space="preserve">říčinu Poruchy (obecně: porucha zařízení, porucha na trase, mimo území ČR atd.) a čas </w:t>
      </w:r>
      <w:r w:rsidR="00A05040" w:rsidRPr="009A5851">
        <w:t>U</w:t>
      </w:r>
      <w:r w:rsidRPr="009A5851">
        <w:t xml:space="preserve">končení Poruchy, </w:t>
      </w:r>
      <w:r w:rsidR="00A05040" w:rsidRPr="009A5851">
        <w:t>t</w:t>
      </w:r>
      <w:r w:rsidRPr="009A5851">
        <w:t>extovou poznámku v případě potřeby bližšího vysvětlení</w:t>
      </w:r>
      <w:r w:rsidR="00A05040" w:rsidRPr="009A5851">
        <w:t>.</w:t>
      </w:r>
    </w:p>
    <w:p w14:paraId="6D54D678" w14:textId="3C72E596" w:rsidR="00D345F9" w:rsidRPr="009A5851" w:rsidRDefault="00D345F9" w:rsidP="00D345F9">
      <w:pPr>
        <w:pStyle w:val="CETINTextlnku"/>
        <w:rPr>
          <w:b/>
          <w:bCs/>
        </w:rPr>
      </w:pPr>
      <w:bookmarkStart w:id="20" w:name="_Ref31375700"/>
      <w:r w:rsidRPr="009A5851">
        <w:rPr>
          <w:b/>
          <w:bCs/>
        </w:rPr>
        <w:t>Reporting</w:t>
      </w:r>
    </w:p>
    <w:p w14:paraId="5B4F5C54" w14:textId="14E90B16" w:rsidR="00B76CB9" w:rsidRPr="009A5851" w:rsidRDefault="00B76CB9" w:rsidP="009A5851">
      <w:pPr>
        <w:pStyle w:val="CETINTextlnku"/>
        <w:numPr>
          <w:ilvl w:val="2"/>
          <w:numId w:val="7"/>
        </w:numPr>
      </w:pPr>
      <w:r w:rsidRPr="009A5851">
        <w:t xml:space="preserve">Společnost CETIN zpracuje měsíční report parametrů </w:t>
      </w:r>
      <w:proofErr w:type="spellStart"/>
      <w:r w:rsidRPr="009A5851">
        <w:t>SLA</w:t>
      </w:r>
      <w:proofErr w:type="spellEnd"/>
      <w:r w:rsidRPr="009A5851">
        <w:t xml:space="preserve"> („</w:t>
      </w:r>
      <w:r w:rsidRPr="009A5851">
        <w:rPr>
          <w:b/>
          <w:bCs/>
        </w:rPr>
        <w:t>Měsíční report</w:t>
      </w:r>
      <w:r w:rsidRPr="009A5851">
        <w:t xml:space="preserve">“), s přehledem Poruch a dosažené měsíční </w:t>
      </w:r>
      <w:r w:rsidR="001B4716" w:rsidRPr="009A5851">
        <w:t>D</w:t>
      </w:r>
      <w:r w:rsidRPr="009A5851">
        <w:t>ostupnosti</w:t>
      </w:r>
      <w:r w:rsidR="0058573B" w:rsidRPr="009A5851">
        <w:t xml:space="preserve"> Služby</w:t>
      </w:r>
      <w:r w:rsidRPr="009A5851">
        <w:t xml:space="preserve"> pro všechny Služby, které byly v</w:t>
      </w:r>
      <w:r w:rsidR="001B4716" w:rsidRPr="009A5851">
        <w:t xml:space="preserve">e Sledovaném období v </w:t>
      </w:r>
      <w:r w:rsidRPr="009A5851">
        <w:t xml:space="preserve">Poruše a </w:t>
      </w:r>
      <w:r w:rsidR="001B4716" w:rsidRPr="009A5851">
        <w:t>odešle</w:t>
      </w:r>
      <w:r w:rsidRPr="009A5851">
        <w:t xml:space="preserve"> jej Partnerovi na základě požadavku Partnera.</w:t>
      </w:r>
      <w:bookmarkEnd w:id="20"/>
      <w:r w:rsidR="00D345F9" w:rsidRPr="009A5851">
        <w:t xml:space="preserve"> V případě, že v daném měsíci nebyla Služba v Poruše, nebude</w:t>
      </w:r>
      <w:r w:rsidR="00FB354B" w:rsidRPr="009A5851">
        <w:t xml:space="preserve"> Měsíční</w:t>
      </w:r>
      <w:r w:rsidR="00D345F9" w:rsidRPr="009A5851">
        <w:t xml:space="preserve"> report zas</w:t>
      </w:r>
      <w:r w:rsidR="00FB354B" w:rsidRPr="009A5851">
        <w:t>í</w:t>
      </w:r>
      <w:r w:rsidR="00D345F9" w:rsidRPr="009A5851">
        <w:t>lán.</w:t>
      </w:r>
    </w:p>
    <w:p w14:paraId="1E244728" w14:textId="5A7436A0" w:rsidR="00700875" w:rsidRPr="009A5851" w:rsidRDefault="00D345F9" w:rsidP="00D345F9">
      <w:pPr>
        <w:pStyle w:val="CETINNadpis"/>
        <w:rPr>
          <w:rFonts w:eastAsiaTheme="majorEastAsia"/>
          <w:bCs/>
          <w:color w:val="auto"/>
        </w:rPr>
      </w:pPr>
      <w:bookmarkStart w:id="21" w:name="_Ukončení_poruchy"/>
      <w:bookmarkStart w:id="22" w:name="_Ref31377712"/>
      <w:bookmarkStart w:id="23" w:name="_Toc500214745"/>
      <w:bookmarkStart w:id="24" w:name="_Toc507400831"/>
      <w:bookmarkStart w:id="25" w:name="_Toc509714771"/>
      <w:bookmarkStart w:id="26" w:name="_Toc500214742"/>
      <w:bookmarkEnd w:id="3"/>
      <w:bookmarkEnd w:id="13"/>
      <w:bookmarkEnd w:id="14"/>
      <w:bookmarkEnd w:id="15"/>
      <w:bookmarkEnd w:id="16"/>
      <w:bookmarkEnd w:id="17"/>
      <w:bookmarkEnd w:id="21"/>
      <w:r w:rsidRPr="009A5851">
        <w:rPr>
          <w:rFonts w:eastAsiaTheme="majorEastAsia"/>
          <w:bCs/>
          <w:color w:val="auto"/>
        </w:rPr>
        <w:t>P</w:t>
      </w:r>
      <w:r w:rsidR="00700875" w:rsidRPr="009A5851">
        <w:rPr>
          <w:rFonts w:eastAsiaTheme="majorEastAsia"/>
          <w:color w:val="auto"/>
        </w:rPr>
        <w:t xml:space="preserve">ředmět </w:t>
      </w:r>
      <w:proofErr w:type="spellStart"/>
      <w:r w:rsidR="00700875" w:rsidRPr="009A5851">
        <w:rPr>
          <w:rFonts w:eastAsiaTheme="majorEastAsia"/>
          <w:color w:val="auto"/>
        </w:rPr>
        <w:t>SLA</w:t>
      </w:r>
      <w:bookmarkEnd w:id="22"/>
      <w:proofErr w:type="spellEnd"/>
    </w:p>
    <w:p w14:paraId="70CA7B0E" w14:textId="1EABDB42" w:rsidR="00700875" w:rsidRPr="009A5851" w:rsidRDefault="00FB354B" w:rsidP="00D345F9">
      <w:pPr>
        <w:pStyle w:val="CETINTextlnku"/>
      </w:pPr>
      <w:bookmarkStart w:id="27" w:name="_Ref194571561"/>
      <w:proofErr w:type="spellStart"/>
      <w:r w:rsidRPr="009A5851">
        <w:t>SLA</w:t>
      </w:r>
      <w:proofErr w:type="spellEnd"/>
      <w:r w:rsidRPr="009A5851">
        <w:t xml:space="preserve"> se rozumí individuální úroveň kvality Služeb poskytovaných společností CETIN Partnerovi na základě Smlouvy. </w:t>
      </w:r>
      <w:r w:rsidR="00700875" w:rsidRPr="009A5851">
        <w:t xml:space="preserve">Předmětem </w:t>
      </w:r>
      <w:proofErr w:type="spellStart"/>
      <w:r w:rsidR="00700875" w:rsidRPr="009A5851">
        <w:t>SLA</w:t>
      </w:r>
      <w:proofErr w:type="spellEnd"/>
      <w:r w:rsidR="00700875" w:rsidRPr="009A5851">
        <w:t xml:space="preserve"> (dohodnuté </w:t>
      </w:r>
      <w:r w:rsidR="00D96D4B" w:rsidRPr="009A5851">
        <w:t xml:space="preserve">kvalitativní </w:t>
      </w:r>
      <w:r w:rsidR="00700875" w:rsidRPr="009A5851">
        <w:t>úrovně Služeb) j</w:t>
      </w:r>
      <w:r w:rsidR="00D96D4B" w:rsidRPr="009A5851">
        <w:t>e stanovení úrovně</w:t>
      </w:r>
      <w:r w:rsidR="00700875" w:rsidRPr="009A5851">
        <w:t xml:space="preserve"> </w:t>
      </w:r>
      <w:r w:rsidR="002122BB" w:rsidRPr="009A5851">
        <w:t>měsíční d</w:t>
      </w:r>
      <w:r w:rsidR="00D96D4B" w:rsidRPr="009A5851">
        <w:t>ostupnosti Služeb</w:t>
      </w:r>
      <w:r w:rsidR="002122BB" w:rsidRPr="009A5851">
        <w:t xml:space="preserve"> a doby zřízení </w:t>
      </w:r>
      <w:r w:rsidR="00F348D1" w:rsidRPr="009A5851">
        <w:t>S</w:t>
      </w:r>
      <w:r w:rsidR="002122BB" w:rsidRPr="009A5851">
        <w:t xml:space="preserve">lužby a doby pro opravu </w:t>
      </w:r>
      <w:r w:rsidR="00F348D1" w:rsidRPr="009A5851">
        <w:t>P</w:t>
      </w:r>
      <w:r w:rsidR="002122BB" w:rsidRPr="009A5851">
        <w:t>oruchy</w:t>
      </w:r>
      <w:r w:rsidR="00700875" w:rsidRPr="009A5851">
        <w:t>.</w:t>
      </w:r>
      <w:bookmarkEnd w:id="27"/>
      <w:r w:rsidR="00700875" w:rsidRPr="009A5851">
        <w:t xml:space="preserve"> </w:t>
      </w:r>
    </w:p>
    <w:p w14:paraId="22DFCAC3" w14:textId="65099EAE" w:rsidR="00700875" w:rsidRPr="009A5851" w:rsidRDefault="00700875" w:rsidP="00D345F9">
      <w:pPr>
        <w:pStyle w:val="CETINTextlnku"/>
      </w:pPr>
      <w:bookmarkStart w:id="28" w:name="_Toc530994086"/>
      <w:bookmarkStart w:id="29" w:name="_Toc530994207"/>
      <w:bookmarkStart w:id="30" w:name="_Toc530994791"/>
      <w:r w:rsidRPr="009A5851">
        <w:t xml:space="preserve">Pro všechny nově zřizované Služby bude požadavek </w:t>
      </w:r>
      <w:proofErr w:type="spellStart"/>
      <w:r w:rsidRPr="009A5851">
        <w:t>SLA</w:t>
      </w:r>
      <w:proofErr w:type="spellEnd"/>
      <w:r w:rsidRPr="009A5851">
        <w:t xml:space="preserve"> definován v</w:t>
      </w:r>
      <w:r w:rsidR="00D96D4B" w:rsidRPr="009A5851">
        <w:t> Dílčí smlouvě</w:t>
      </w:r>
      <w:r w:rsidRPr="009A5851">
        <w:t>.</w:t>
      </w:r>
    </w:p>
    <w:p w14:paraId="7E726C49" w14:textId="77777777" w:rsidR="00700875" w:rsidRPr="009A5851" w:rsidRDefault="00700875" w:rsidP="00D345F9">
      <w:pPr>
        <w:pStyle w:val="CETINTextlnku"/>
        <w:rPr>
          <w:rFonts w:eastAsiaTheme="majorEastAsia"/>
          <w:b/>
          <w:bCs/>
        </w:rPr>
      </w:pPr>
      <w:r w:rsidRPr="009A5851">
        <w:rPr>
          <w:rFonts w:eastAsiaTheme="majorEastAsia"/>
          <w:b/>
          <w:bCs/>
        </w:rPr>
        <w:t xml:space="preserve">Způsob objednání </w:t>
      </w:r>
      <w:bookmarkEnd w:id="28"/>
      <w:bookmarkEnd w:id="29"/>
      <w:bookmarkEnd w:id="30"/>
      <w:proofErr w:type="spellStart"/>
      <w:r w:rsidRPr="009A5851">
        <w:rPr>
          <w:rFonts w:eastAsiaTheme="majorEastAsia"/>
          <w:b/>
          <w:bCs/>
        </w:rPr>
        <w:t>SLA</w:t>
      </w:r>
      <w:proofErr w:type="spellEnd"/>
    </w:p>
    <w:p w14:paraId="06B1175F" w14:textId="485EA654" w:rsidR="00700875" w:rsidRPr="009A5851" w:rsidRDefault="00700875" w:rsidP="009A5851">
      <w:pPr>
        <w:pStyle w:val="CETINTextlnku"/>
        <w:numPr>
          <w:ilvl w:val="2"/>
          <w:numId w:val="8"/>
        </w:numPr>
      </w:pPr>
      <w:proofErr w:type="spellStart"/>
      <w:r w:rsidRPr="009A5851">
        <w:t>SLA</w:t>
      </w:r>
      <w:proofErr w:type="spellEnd"/>
      <w:r w:rsidR="0029017F" w:rsidRPr="009A5851">
        <w:t xml:space="preserve"> určité úrovně</w:t>
      </w:r>
      <w:r w:rsidRPr="009A5851">
        <w:t xml:space="preserve"> se objednává uvedením požadavku </w:t>
      </w:r>
      <w:proofErr w:type="spellStart"/>
      <w:r w:rsidRPr="009A5851">
        <w:t>SLA</w:t>
      </w:r>
      <w:proofErr w:type="spellEnd"/>
      <w:r w:rsidRPr="009A5851">
        <w:t xml:space="preserve"> v </w:t>
      </w:r>
      <w:r w:rsidR="0029017F" w:rsidRPr="009A5851">
        <w:t>O</w:t>
      </w:r>
      <w:r w:rsidRPr="009A5851">
        <w:t>bjednávce.</w:t>
      </w:r>
    </w:p>
    <w:p w14:paraId="17E91FF2" w14:textId="37168DC2" w:rsidR="0007128E" w:rsidRPr="009A5851" w:rsidRDefault="0007128E" w:rsidP="0007128E">
      <w:pPr>
        <w:pStyle w:val="CETINTextlnku"/>
        <w:rPr>
          <w:rFonts w:eastAsiaTheme="majorEastAsia"/>
          <w:b/>
          <w:bCs/>
        </w:rPr>
      </w:pPr>
      <w:bookmarkStart w:id="31" w:name="_Garantované_parametry_a"/>
      <w:bookmarkStart w:id="32" w:name="_Toc461000154"/>
      <w:bookmarkStart w:id="33" w:name="_Toc500312221"/>
      <w:bookmarkStart w:id="34" w:name="_Toc502116794"/>
      <w:bookmarkStart w:id="35" w:name="_Ref508181357"/>
      <w:bookmarkStart w:id="36" w:name="_Toc526585826"/>
      <w:bookmarkStart w:id="37" w:name="_Toc526830803"/>
      <w:bookmarkStart w:id="38" w:name="_Toc526835148"/>
      <w:bookmarkStart w:id="39" w:name="_Toc530994024"/>
      <w:bookmarkStart w:id="40" w:name="_Toc530994145"/>
      <w:bookmarkStart w:id="41" w:name="_Toc530994729"/>
      <w:bookmarkEnd w:id="23"/>
      <w:bookmarkEnd w:id="24"/>
      <w:bookmarkEnd w:id="25"/>
      <w:bookmarkEnd w:id="26"/>
      <w:bookmarkEnd w:id="31"/>
      <w:proofErr w:type="spellStart"/>
      <w:r w:rsidRPr="009A5851">
        <w:rPr>
          <w:rFonts w:eastAsiaTheme="majorEastAsia"/>
          <w:b/>
          <w:bCs/>
        </w:rPr>
        <w:t>SLA</w:t>
      </w:r>
      <w:proofErr w:type="spellEnd"/>
      <w:r w:rsidRPr="009A5851">
        <w:rPr>
          <w:rFonts w:eastAsiaTheme="majorEastAsia"/>
          <w:b/>
          <w:bCs/>
        </w:rPr>
        <w:t xml:space="preserve"> </w:t>
      </w:r>
      <w:bookmarkStart w:id="42" w:name="_Ceny_za_prodej,"/>
      <w:bookmarkStart w:id="43" w:name="_Ref31376680"/>
      <w:bookmarkEnd w:id="42"/>
      <w:r w:rsidRPr="009A5851">
        <w:rPr>
          <w:rFonts w:eastAsiaTheme="majorEastAsia"/>
          <w:b/>
          <w:bCs/>
        </w:rPr>
        <w:t xml:space="preserve">měsíční dostupnost </w:t>
      </w:r>
      <w:r w:rsidR="00F348D1" w:rsidRPr="009A5851">
        <w:rPr>
          <w:rFonts w:eastAsiaTheme="majorEastAsia"/>
          <w:b/>
          <w:bCs/>
        </w:rPr>
        <w:t>S</w:t>
      </w:r>
      <w:r w:rsidRPr="009A5851">
        <w:rPr>
          <w:rFonts w:eastAsiaTheme="majorEastAsia"/>
          <w:b/>
          <w:bCs/>
        </w:rPr>
        <w:t xml:space="preserve">lužby </w:t>
      </w:r>
    </w:p>
    <w:p w14:paraId="657B57D6" w14:textId="64A10EF7" w:rsidR="0007128E" w:rsidRPr="009A5851" w:rsidRDefault="0007128E" w:rsidP="009A5851">
      <w:pPr>
        <w:pStyle w:val="CETINTextlnku"/>
        <w:numPr>
          <w:ilvl w:val="2"/>
          <w:numId w:val="8"/>
        </w:numPr>
      </w:pPr>
      <w:bookmarkStart w:id="44" w:name="_Ref194571638"/>
      <w:r w:rsidRPr="009A5851">
        <w:t>V každém 1 (jednom) kalendářním měsíci index dostupnosti</w:t>
      </w:r>
      <w:r w:rsidRPr="009A5851" w:rsidDel="007109D3">
        <w:t xml:space="preserve"> </w:t>
      </w:r>
      <w:r w:rsidRPr="009A5851">
        <w:t>(%) nebude nižší, než:</w:t>
      </w:r>
      <w:bookmarkEnd w:id="44"/>
    </w:p>
    <w:p w14:paraId="2733FC18" w14:textId="77492490" w:rsidR="0007128E" w:rsidRPr="009A5851" w:rsidRDefault="0007128E" w:rsidP="009A5851">
      <w:pPr>
        <w:pStyle w:val="CETINTextlnku"/>
        <w:numPr>
          <w:ilvl w:val="0"/>
          <w:numId w:val="9"/>
        </w:numPr>
      </w:pPr>
      <w:r w:rsidRPr="009A5851">
        <w:t xml:space="preserve">99,5 (pro nezálohované </w:t>
      </w:r>
      <w:r w:rsidR="00F348D1" w:rsidRPr="009A5851">
        <w:t>S</w:t>
      </w:r>
      <w:r w:rsidRPr="009A5851">
        <w:t>lužby),</w:t>
      </w:r>
    </w:p>
    <w:p w14:paraId="2AD0F7F0" w14:textId="4C0CA764" w:rsidR="0007128E" w:rsidRPr="009A5851" w:rsidRDefault="0007128E" w:rsidP="009A5851">
      <w:pPr>
        <w:pStyle w:val="CETINTextlnku"/>
        <w:numPr>
          <w:ilvl w:val="0"/>
          <w:numId w:val="9"/>
        </w:numPr>
      </w:pPr>
      <w:r w:rsidRPr="009A5851">
        <w:t xml:space="preserve">99,9 (pro zálohované </w:t>
      </w:r>
      <w:r w:rsidR="00F348D1" w:rsidRPr="009A5851">
        <w:t>S</w:t>
      </w:r>
      <w:r w:rsidRPr="009A5851">
        <w:t>lužby).</w:t>
      </w:r>
    </w:p>
    <w:p w14:paraId="5DC2352B" w14:textId="77777777" w:rsidR="0007128E" w:rsidRPr="009A5851" w:rsidRDefault="0007128E" w:rsidP="009A5851">
      <w:pPr>
        <w:pStyle w:val="CETINTextlnku"/>
        <w:numPr>
          <w:ilvl w:val="2"/>
          <w:numId w:val="8"/>
        </w:numPr>
      </w:pPr>
      <w:r w:rsidRPr="009A5851">
        <w:t xml:space="preserve">Hodnota indexu dostupnosti se </w:t>
      </w:r>
      <w:proofErr w:type="gramStart"/>
      <w:r w:rsidRPr="009A5851">
        <w:t>určí</w:t>
      </w:r>
      <w:proofErr w:type="gramEnd"/>
      <w:r w:rsidRPr="009A5851">
        <w:t xml:space="preserve"> podle níže uvedeného vzorce:</w:t>
      </w:r>
    </w:p>
    <w:p w14:paraId="7E7E8AA9" w14:textId="77777777" w:rsidR="0007128E" w:rsidRPr="009A5851" w:rsidRDefault="0007128E" w:rsidP="0007128E">
      <w:pPr>
        <w:pStyle w:val="CETINTextlnku"/>
        <w:numPr>
          <w:ilvl w:val="0"/>
          <w:numId w:val="0"/>
        </w:numPr>
        <w:ind w:left="1418"/>
      </w:pPr>
      <w:r w:rsidRPr="009A5851">
        <w:rPr>
          <w:noProof/>
          <w:color w:val="004F9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CEC4ACC" wp14:editId="6FFE6CBE">
                <wp:simplePos x="0" y="0"/>
                <wp:positionH relativeFrom="margin">
                  <wp:posOffset>377190</wp:posOffset>
                </wp:positionH>
                <wp:positionV relativeFrom="paragraph">
                  <wp:posOffset>81890</wp:posOffset>
                </wp:positionV>
                <wp:extent cx="5713171" cy="852692"/>
                <wp:effectExtent l="0" t="0" r="1905" b="508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3171" cy="852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0801F" w14:textId="77777777" w:rsidR="0007128E" w:rsidRPr="009A5851" w:rsidRDefault="0007128E" w:rsidP="0007128E">
                            <w:pPr>
                              <w:rPr>
                                <w:b w:val="0"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proofErr w:type="spellStart"/>
                            <w:r w:rsidRPr="009A5851">
                              <w:rPr>
                                <w:b w:val="0"/>
                                <w:bCs/>
                                <w:sz w:val="20"/>
                                <w:szCs w:val="20"/>
                                <w:u w:val="single"/>
                              </w:rPr>
                              <w:t>Měsíční</w:t>
                            </w:r>
                            <w:proofErr w:type="spellEnd"/>
                            <w:r w:rsidRPr="009A5851">
                              <w:rPr>
                                <w:b w:val="0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A5851">
                              <w:rPr>
                                <w:b w:val="0"/>
                                <w:bCs/>
                                <w:sz w:val="20"/>
                                <w:szCs w:val="20"/>
                                <w:u w:val="single"/>
                              </w:rPr>
                              <w:t>dostupnost</w:t>
                            </w:r>
                            <w:proofErr w:type="spellEnd"/>
                            <w:r w:rsidRPr="009A5851">
                              <w:rPr>
                                <w:b w:val="0"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 (v %) = [(počet hodin v měsíci) – (součet trvání všech Poruch v měsíci)] x 100</w:t>
                            </w:r>
                          </w:p>
                          <w:p w14:paraId="09D0177E" w14:textId="77777777" w:rsidR="0007128E" w:rsidRPr="009A5851" w:rsidRDefault="0007128E" w:rsidP="0007128E">
                            <w:pPr>
                              <w:tabs>
                                <w:tab w:val="center" w:pos="4536"/>
                              </w:tabs>
                              <w:jc w:val="center"/>
                              <w:rPr>
                                <w:b w:val="0"/>
                                <w:bCs/>
                                <w:sz w:val="20"/>
                                <w:szCs w:val="20"/>
                              </w:rPr>
                            </w:pPr>
                            <w:r w:rsidRPr="009A5851">
                              <w:rPr>
                                <w:b w:val="0"/>
                                <w:bCs/>
                                <w:sz w:val="20"/>
                                <w:szCs w:val="20"/>
                              </w:rPr>
                              <w:t>(počet hodin v měsíci)</w:t>
                            </w:r>
                          </w:p>
                          <w:p w14:paraId="0F220023" w14:textId="77777777" w:rsidR="0007128E" w:rsidRPr="009A5851" w:rsidRDefault="0007128E" w:rsidP="0007128E">
                            <w:pPr>
                              <w:spacing w:before="240" w:line="264" w:lineRule="auto"/>
                              <w:ind w:left="11" w:hanging="11"/>
                              <w:rPr>
                                <w:b w:val="0"/>
                                <w:bCs/>
                                <w:sz w:val="18"/>
                                <w:szCs w:val="20"/>
                              </w:rPr>
                            </w:pPr>
                            <w:r w:rsidRPr="009A5851">
                              <w:rPr>
                                <w:b w:val="0"/>
                                <w:bCs/>
                                <w:i/>
                                <w:sz w:val="18"/>
                                <w:szCs w:val="20"/>
                              </w:rPr>
                              <w:t>Pozn.: počet hodin v měsíci se stanoví podle skutečného počtu dní v měsíci vynásobeného číslovkou 24 např. 30 dnů x 24 = 720 hodin)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C4AC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9.7pt;margin-top:6.45pt;width:449.85pt;height:67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" stroked="f">
                <v:textbox>
                  <w:txbxContent>
                    <w:p w14:paraId="70D0801F" w14:textId="77777777" w:rsidR="0007128E" w:rsidRPr="009A5851" w:rsidRDefault="0007128E" w:rsidP="0007128E">
                      <w:pPr>
                        <w:rPr>
                          <w:b w:val="0"/>
                          <w:bCs/>
                          <w:sz w:val="20"/>
                          <w:szCs w:val="20"/>
                          <w:u w:val="single"/>
                        </w:rPr>
                      </w:pPr>
                      <w:proofErr w:type="spellStart"/>
                      <w:r w:rsidRPr="009A5851">
                        <w:rPr>
                          <w:b w:val="0"/>
                          <w:bCs/>
                          <w:sz w:val="20"/>
                          <w:szCs w:val="20"/>
                          <w:u w:val="single"/>
                        </w:rPr>
                        <w:t>Měsíční</w:t>
                      </w:r>
                      <w:proofErr w:type="spellEnd"/>
                      <w:r w:rsidRPr="009A5851">
                        <w:rPr>
                          <w:b w:val="0"/>
                          <w:bCs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proofErr w:type="spellStart"/>
                      <w:r w:rsidRPr="009A5851">
                        <w:rPr>
                          <w:b w:val="0"/>
                          <w:bCs/>
                          <w:sz w:val="20"/>
                          <w:szCs w:val="20"/>
                          <w:u w:val="single"/>
                        </w:rPr>
                        <w:t>dostupnost</w:t>
                      </w:r>
                      <w:proofErr w:type="spellEnd"/>
                      <w:r w:rsidRPr="009A5851">
                        <w:rPr>
                          <w:b w:val="0"/>
                          <w:bCs/>
                          <w:sz w:val="20"/>
                          <w:szCs w:val="20"/>
                          <w:u w:val="single"/>
                        </w:rPr>
                        <w:t xml:space="preserve"> (v %) = [(počet hodin v měsíci) – (součet trvání všech Poruch v měsíci)] x 100</w:t>
                      </w:r>
                    </w:p>
                    <w:p w14:paraId="09D0177E" w14:textId="77777777" w:rsidR="0007128E" w:rsidRPr="009A5851" w:rsidRDefault="0007128E" w:rsidP="0007128E">
                      <w:pPr>
                        <w:tabs>
                          <w:tab w:val="center" w:pos="4536"/>
                        </w:tabs>
                        <w:jc w:val="center"/>
                        <w:rPr>
                          <w:b w:val="0"/>
                          <w:bCs/>
                          <w:sz w:val="20"/>
                          <w:szCs w:val="20"/>
                        </w:rPr>
                      </w:pPr>
                      <w:r w:rsidRPr="009A5851">
                        <w:rPr>
                          <w:b w:val="0"/>
                          <w:bCs/>
                          <w:sz w:val="20"/>
                          <w:szCs w:val="20"/>
                        </w:rPr>
                        <w:t>(počet hodin v měsíci)</w:t>
                      </w:r>
                    </w:p>
                    <w:p w14:paraId="0F220023" w14:textId="77777777" w:rsidR="0007128E" w:rsidRPr="009A5851" w:rsidRDefault="0007128E" w:rsidP="0007128E">
                      <w:pPr>
                        <w:spacing w:before="240" w:line="264" w:lineRule="auto"/>
                        <w:ind w:left="11" w:hanging="11"/>
                        <w:rPr>
                          <w:b w:val="0"/>
                          <w:bCs/>
                          <w:sz w:val="18"/>
                          <w:szCs w:val="20"/>
                        </w:rPr>
                      </w:pPr>
                      <w:r w:rsidRPr="009A5851">
                        <w:rPr>
                          <w:b w:val="0"/>
                          <w:bCs/>
                          <w:i/>
                          <w:sz w:val="18"/>
                          <w:szCs w:val="20"/>
                        </w:rPr>
                        <w:t>Pozn.: počet hodin v měsíci se stanoví podle skutečného počtu dní v měsíci vynásobeného číslovkou 24 např. 30 dnů x 24 = 720 hodin)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9A5FA4" w14:textId="77777777" w:rsidR="0007128E" w:rsidRPr="009A5851" w:rsidRDefault="0007128E" w:rsidP="0007128E">
      <w:pPr>
        <w:pStyle w:val="CETINTextlnku"/>
        <w:numPr>
          <w:ilvl w:val="0"/>
          <w:numId w:val="0"/>
        </w:numPr>
        <w:ind w:left="1418"/>
      </w:pPr>
    </w:p>
    <w:p w14:paraId="5854064C" w14:textId="77777777" w:rsidR="0007128E" w:rsidRPr="009A5851" w:rsidRDefault="0007128E" w:rsidP="0007128E">
      <w:pPr>
        <w:pStyle w:val="CETINTextlnku"/>
        <w:numPr>
          <w:ilvl w:val="0"/>
          <w:numId w:val="0"/>
        </w:numPr>
        <w:ind w:left="1418"/>
      </w:pPr>
    </w:p>
    <w:p w14:paraId="2A8264C8" w14:textId="77777777" w:rsidR="0007128E" w:rsidRPr="009A5851" w:rsidRDefault="0007128E" w:rsidP="0007128E">
      <w:pPr>
        <w:pStyle w:val="CETINTextlnku"/>
        <w:numPr>
          <w:ilvl w:val="0"/>
          <w:numId w:val="0"/>
        </w:numPr>
        <w:ind w:left="1418"/>
      </w:pPr>
    </w:p>
    <w:p w14:paraId="676117F5" w14:textId="77777777" w:rsidR="0007128E" w:rsidRPr="009A5851" w:rsidRDefault="0007128E" w:rsidP="0007128E">
      <w:pPr>
        <w:pStyle w:val="CETINTextlnku"/>
        <w:numPr>
          <w:ilvl w:val="0"/>
          <w:numId w:val="0"/>
        </w:numPr>
        <w:ind w:left="1418"/>
      </w:pPr>
    </w:p>
    <w:p w14:paraId="6C639350" w14:textId="3C8A1C28" w:rsidR="00597191" w:rsidRPr="009A5851" w:rsidRDefault="0007128E" w:rsidP="009A5851">
      <w:pPr>
        <w:pStyle w:val="CETINTextlnku"/>
        <w:numPr>
          <w:ilvl w:val="2"/>
          <w:numId w:val="8"/>
        </w:numPr>
      </w:pPr>
      <w:r w:rsidRPr="009A5851">
        <w:t xml:space="preserve">Do celkové délky jedné Poruchy a do hodnoty indexu dostupnosti se nezapočítává doba přerušení </w:t>
      </w:r>
      <w:r w:rsidR="00392464" w:rsidRPr="009A5851">
        <w:t>S</w:t>
      </w:r>
      <w:r w:rsidRPr="009A5851">
        <w:t xml:space="preserve">lužby z důvodů uvedených v článku </w:t>
      </w:r>
      <w:r w:rsidR="005037C9" w:rsidRPr="009A5851">
        <w:t>17</w:t>
      </w:r>
      <w:r w:rsidRPr="009A5851">
        <w:t xml:space="preserve"> Smlouvy.</w:t>
      </w:r>
    </w:p>
    <w:p w14:paraId="647A7C61" w14:textId="77777777" w:rsidR="00B66C2F" w:rsidRPr="009A5851" w:rsidRDefault="00B66C2F" w:rsidP="009A5851">
      <w:pPr>
        <w:pStyle w:val="CETINTextlnku"/>
        <w:numPr>
          <w:ilvl w:val="2"/>
          <w:numId w:val="8"/>
        </w:numPr>
      </w:pPr>
      <w:r w:rsidRPr="009A5851">
        <w:t>Pokud Porucha přesahuje z jednoho do následujícího kalendářního měsíce, započítává se do parametru Dostupnosti Služby v měsíci, ve kterém byla ukončena.</w:t>
      </w:r>
    </w:p>
    <w:p w14:paraId="4A0289D4" w14:textId="77777777" w:rsidR="00B66C2F" w:rsidRPr="009A5851" w:rsidRDefault="00B66C2F" w:rsidP="009A5851">
      <w:pPr>
        <w:pStyle w:val="CETINTextlnku"/>
        <w:numPr>
          <w:ilvl w:val="2"/>
          <w:numId w:val="8"/>
        </w:numPr>
      </w:pPr>
      <w:r w:rsidRPr="009A5851">
        <w:t>Do Doby Poruchy se nezapočítává:</w:t>
      </w:r>
    </w:p>
    <w:p w14:paraId="5E6E55C4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 trvání výpadku či poruchy na vnitřním vedení nebo na, zejména koncovém, zařízení, či softwarovém vybavení, které není ve správě společnosti CETIN;</w:t>
      </w:r>
    </w:p>
    <w:p w14:paraId="49DD328B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 trvání Poruchy způsobené výpadkem napájení, které nezajišťuje společnost CETIN, případně Poruchy způsobené, byť částečně, Partnerem nebo činností vykonávanou osobou jednající na pokyn Partnera;</w:t>
      </w:r>
    </w:p>
    <w:p w14:paraId="45E8DF61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lastRenderedPageBreak/>
        <w:t>doba, po kterou není zaměstnancům společnosti CETIN či osobám pověřeným společností CETIN (za účelem opravy Poruchy) na základě žádosti o součinnost umožněn přístup do objektu Partnera či objektu osoby ve smluvním vztahu s Partnerem;</w:t>
      </w:r>
    </w:p>
    <w:p w14:paraId="11CE60C3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 vzniklá čekáním na prověření funkčnosti prostředků či zařízení Partnera delší než 30 (třicet) minut;</w:t>
      </w:r>
    </w:p>
    <w:p w14:paraId="3562C81F" w14:textId="437C6EBF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 xml:space="preserve">doba trvání Plánovaných prací, </w:t>
      </w:r>
      <w:proofErr w:type="spellStart"/>
      <w:r w:rsidRPr="009A5851">
        <w:rPr>
          <w:rFonts w:eastAsiaTheme="minorHAnsi"/>
        </w:rPr>
        <w:t>Emergency</w:t>
      </w:r>
      <w:proofErr w:type="spellEnd"/>
      <w:r w:rsidRPr="009A5851">
        <w:rPr>
          <w:rFonts w:eastAsiaTheme="minorHAnsi"/>
        </w:rPr>
        <w:t xml:space="preserve"> </w:t>
      </w:r>
      <w:proofErr w:type="spellStart"/>
      <w:r w:rsidRPr="009A5851">
        <w:rPr>
          <w:rFonts w:eastAsiaTheme="minorHAnsi"/>
        </w:rPr>
        <w:t>PEW</w:t>
      </w:r>
      <w:proofErr w:type="spellEnd"/>
      <w:r w:rsidRPr="009A5851">
        <w:rPr>
          <w:rFonts w:eastAsiaTheme="minorHAnsi"/>
        </w:rPr>
        <w:t xml:space="preserve"> nebo údržby dle odst. </w:t>
      </w:r>
      <w:r w:rsidRPr="009A5851">
        <w:rPr>
          <w:rFonts w:eastAsiaTheme="minorHAnsi"/>
        </w:rPr>
        <w:fldChar w:fldCharType="begin"/>
      </w:r>
      <w:r w:rsidRPr="009A5851">
        <w:rPr>
          <w:rFonts w:eastAsiaTheme="minorHAnsi"/>
        </w:rPr>
        <w:instrText xml:space="preserve"> REF _Ref31372036 \r \h </w:instrText>
      </w:r>
      <w:r w:rsidR="009A5851">
        <w:rPr>
          <w:rFonts w:eastAsiaTheme="minorHAnsi"/>
        </w:rPr>
        <w:instrText xml:space="preserve"> \* MERGEFORMAT </w:instrText>
      </w:r>
      <w:r w:rsidRPr="009A5851">
        <w:rPr>
          <w:rFonts w:eastAsiaTheme="minorHAnsi"/>
        </w:rPr>
      </w:r>
      <w:r w:rsidRPr="009A5851">
        <w:rPr>
          <w:rFonts w:eastAsiaTheme="minorHAnsi"/>
        </w:rPr>
        <w:fldChar w:fldCharType="separate"/>
      </w:r>
      <w:r w:rsidR="00AA4BD5" w:rsidRPr="009A5851">
        <w:rPr>
          <w:rFonts w:eastAsiaTheme="minorHAnsi"/>
        </w:rPr>
        <w:t>1.2</w:t>
      </w:r>
      <w:r w:rsidRPr="009A5851">
        <w:rPr>
          <w:rFonts w:eastAsiaTheme="minorHAnsi"/>
        </w:rPr>
        <w:fldChar w:fldCharType="end"/>
      </w:r>
      <w:r w:rsidRPr="009A5851">
        <w:rPr>
          <w:rFonts w:eastAsiaTheme="minorHAnsi"/>
        </w:rPr>
        <w:t xml:space="preserve"> této přílohy;</w:t>
      </w:r>
    </w:p>
    <w:p w14:paraId="29A41857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doba, po kterou Partner nezajistí dostupnost technické kontaktní osoby nebo písemně neinformuje o změně této kontaktní osoby;</w:t>
      </w:r>
    </w:p>
    <w:p w14:paraId="17469B99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 nezbytná pro provedení Změny Služby či jiné změny Služby požadované Partnerem</w:t>
      </w:r>
    </w:p>
    <w:p w14:paraId="0ACBF5D5" w14:textId="1D8A5FEE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doba, po kterou byla Služba přerušena v souladu se Smlouvou;</w:t>
      </w:r>
    </w:p>
    <w:p w14:paraId="4DA2972A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doba, po kterou trvá událost Vyšší moci;</w:t>
      </w:r>
    </w:p>
    <w:p w14:paraId="718DF53B" w14:textId="77777777" w:rsidR="00B66C2F" w:rsidRPr="009A5851" w:rsidRDefault="00B66C2F" w:rsidP="009A5851">
      <w:pPr>
        <w:pStyle w:val="CETINTextlnku"/>
        <w:numPr>
          <w:ilvl w:val="3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 xml:space="preserve">doba, po kterou byla Služba přerušena, či byla jinak nedostupná v důsledku </w:t>
      </w:r>
      <w:proofErr w:type="spellStart"/>
      <w:r w:rsidRPr="009A5851">
        <w:rPr>
          <w:rFonts w:eastAsiaTheme="minorHAnsi"/>
        </w:rPr>
        <w:t>DDoS</w:t>
      </w:r>
      <w:proofErr w:type="spellEnd"/>
      <w:r w:rsidRPr="009A5851">
        <w:rPr>
          <w:rFonts w:eastAsiaTheme="minorHAnsi"/>
        </w:rPr>
        <w:t xml:space="preserve"> (</w:t>
      </w:r>
      <w:proofErr w:type="spellStart"/>
      <w:r w:rsidRPr="009A5851">
        <w:rPr>
          <w:rFonts w:eastAsiaTheme="minorHAnsi"/>
          <w:i/>
          <w:iCs/>
        </w:rPr>
        <w:t>Distributed</w:t>
      </w:r>
      <w:proofErr w:type="spellEnd"/>
      <w:r w:rsidRPr="009A5851">
        <w:rPr>
          <w:rFonts w:eastAsiaTheme="minorHAnsi"/>
          <w:i/>
          <w:iCs/>
        </w:rPr>
        <w:t xml:space="preserve"> </w:t>
      </w:r>
      <w:proofErr w:type="spellStart"/>
      <w:r w:rsidRPr="009A5851">
        <w:rPr>
          <w:rFonts w:eastAsiaTheme="minorHAnsi"/>
          <w:i/>
          <w:iCs/>
        </w:rPr>
        <w:t>Denial</w:t>
      </w:r>
      <w:proofErr w:type="spellEnd"/>
      <w:r w:rsidRPr="009A5851">
        <w:rPr>
          <w:rFonts w:eastAsiaTheme="minorHAnsi"/>
          <w:i/>
          <w:iCs/>
        </w:rPr>
        <w:t xml:space="preserve"> of </w:t>
      </w:r>
      <w:proofErr w:type="spellStart"/>
      <w:r w:rsidRPr="009A5851">
        <w:rPr>
          <w:rFonts w:eastAsiaTheme="minorHAnsi"/>
          <w:i/>
          <w:iCs/>
        </w:rPr>
        <w:t>Service</w:t>
      </w:r>
      <w:proofErr w:type="spellEnd"/>
      <w:r w:rsidRPr="009A5851">
        <w:rPr>
          <w:rFonts w:eastAsiaTheme="minorHAnsi"/>
        </w:rPr>
        <w:t xml:space="preserve">) útoku, resp. v důsledku odstraňování následků takového </w:t>
      </w:r>
      <w:proofErr w:type="spellStart"/>
      <w:r w:rsidRPr="009A5851">
        <w:rPr>
          <w:rFonts w:eastAsiaTheme="minorHAnsi"/>
        </w:rPr>
        <w:t>DDoS</w:t>
      </w:r>
      <w:proofErr w:type="spellEnd"/>
      <w:r w:rsidRPr="009A5851">
        <w:rPr>
          <w:rFonts w:eastAsiaTheme="minorHAnsi"/>
        </w:rPr>
        <w:t xml:space="preserve"> útoku.</w:t>
      </w:r>
    </w:p>
    <w:p w14:paraId="24B76F38" w14:textId="5D11140B" w:rsidR="00597191" w:rsidRPr="009A5851" w:rsidRDefault="00597191" w:rsidP="009A5851">
      <w:pPr>
        <w:pStyle w:val="CETINTextlnku"/>
        <w:numPr>
          <w:ilvl w:val="2"/>
          <w:numId w:val="8"/>
        </w:numPr>
      </w:pPr>
      <w:r w:rsidRPr="009A5851">
        <w:t>Sankce za nedodržení měsíční dostupnosti Služby je odvozena z měsíční ceny ve výši:</w:t>
      </w:r>
    </w:p>
    <w:p w14:paraId="20697CD0" w14:textId="608EFB9C" w:rsidR="00597191" w:rsidRPr="009A5851" w:rsidRDefault="00597191" w:rsidP="00597191">
      <w:pPr>
        <w:pStyle w:val="body-dal"/>
        <w:widowControl w:val="0"/>
        <w:ind w:left="567"/>
        <w:jc w:val="both"/>
        <w:rPr>
          <w:i/>
        </w:rPr>
      </w:pPr>
    </w:p>
    <w:tbl>
      <w:tblPr>
        <w:tblW w:w="9074" w:type="dxa"/>
        <w:tblInd w:w="5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20" w:firstRow="1" w:lastRow="0" w:firstColumn="0" w:lastColumn="0" w:noHBand="0" w:noVBand="0"/>
      </w:tblPr>
      <w:tblGrid>
        <w:gridCol w:w="1845"/>
        <w:gridCol w:w="1843"/>
        <w:gridCol w:w="1843"/>
        <w:gridCol w:w="1842"/>
        <w:gridCol w:w="1701"/>
      </w:tblGrid>
      <w:tr w:rsidR="00597191" w:rsidRPr="009A5851" w14:paraId="3E930FC8" w14:textId="77777777" w:rsidTr="00C80DAD">
        <w:trPr>
          <w:trHeight w:val="284"/>
        </w:trPr>
        <w:tc>
          <w:tcPr>
            <w:tcW w:w="7373" w:type="dxa"/>
            <w:gridSpan w:val="4"/>
            <w:shd w:val="clear" w:color="auto" w:fill="D9D9D9" w:themeFill="background1" w:themeFillShade="D9"/>
            <w:vAlign w:val="center"/>
          </w:tcPr>
          <w:p w14:paraId="09E5FB73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  <w:t>Dostupnost Služby/měsíc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56EC33FB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  <w:t>Poměrná část měsíční ceny Služby k vrácení</w:t>
            </w:r>
          </w:p>
        </w:tc>
      </w:tr>
      <w:tr w:rsidR="00597191" w:rsidRPr="009A5851" w14:paraId="69E69B70" w14:textId="77777777" w:rsidTr="00C80DAD">
        <w:trPr>
          <w:trHeight w:val="284"/>
        </w:trPr>
        <w:tc>
          <w:tcPr>
            <w:tcW w:w="1845" w:type="dxa"/>
            <w:shd w:val="clear" w:color="auto" w:fill="D9D9D9" w:themeFill="background1" w:themeFillShade="D9"/>
            <w:vAlign w:val="center"/>
          </w:tcPr>
          <w:p w14:paraId="2AD13F34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87275AC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  <w:proofErr w:type="spellStart"/>
            <w:r w:rsidRPr="009A5851"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  <w:t>SLA</w:t>
            </w:r>
            <w:proofErr w:type="spellEnd"/>
            <w:r w:rsidRPr="009A5851"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  <w:t xml:space="preserve"> 99.5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A1921C7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51317E0C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  <w:proofErr w:type="spellStart"/>
            <w:r w:rsidRPr="009A5851"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  <w:t>SLA</w:t>
            </w:r>
            <w:proofErr w:type="spellEnd"/>
            <w:r w:rsidRPr="009A5851"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  <w:t xml:space="preserve"> 99.9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72BD7962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auto"/>
                <w:kern w:val="34"/>
                <w:sz w:val="18"/>
                <w:szCs w:val="18"/>
                <w:lang w:eastAsia="cs-CZ"/>
              </w:rPr>
            </w:pPr>
          </w:p>
        </w:tc>
      </w:tr>
      <w:tr w:rsidR="00597191" w:rsidRPr="009A5851" w14:paraId="27F132F2" w14:textId="77777777" w:rsidTr="00C80DAD">
        <w:trPr>
          <w:trHeight w:val="284"/>
        </w:trPr>
        <w:tc>
          <w:tcPr>
            <w:tcW w:w="1845" w:type="dxa"/>
            <w:shd w:val="clear" w:color="auto" w:fill="auto"/>
            <w:vAlign w:val="center"/>
          </w:tcPr>
          <w:p w14:paraId="4EE5F4D3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EE1406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99.50 % a větší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830E0F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CBF3428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99.90 % a větší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40D326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0 %</w:t>
            </w:r>
          </w:p>
        </w:tc>
      </w:tr>
      <w:tr w:rsidR="00597191" w:rsidRPr="009A5851" w14:paraId="3525C512" w14:textId="77777777" w:rsidTr="00C80DAD">
        <w:trPr>
          <w:trHeight w:val="284"/>
        </w:trPr>
        <w:tc>
          <w:tcPr>
            <w:tcW w:w="1845" w:type="dxa"/>
            <w:shd w:val="clear" w:color="auto" w:fill="auto"/>
            <w:vAlign w:val="center"/>
          </w:tcPr>
          <w:p w14:paraId="6B3C3518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FCDC8FC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99.49 % až 98.90 %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461B6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14547D5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99.89 % až 99.50 %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E15925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5 %</w:t>
            </w:r>
          </w:p>
        </w:tc>
      </w:tr>
      <w:tr w:rsidR="00597191" w:rsidRPr="009A5851" w14:paraId="2C0ECC35" w14:textId="77777777" w:rsidTr="00C80DAD">
        <w:trPr>
          <w:trHeight w:val="284"/>
        </w:trPr>
        <w:tc>
          <w:tcPr>
            <w:tcW w:w="1845" w:type="dxa"/>
            <w:shd w:val="clear" w:color="auto" w:fill="auto"/>
            <w:vAlign w:val="center"/>
          </w:tcPr>
          <w:p w14:paraId="050626AC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0653DF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98.89 % až 98.30 %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CC857B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296FA4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99.49 % až 99.10 %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ACA3A5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10 %</w:t>
            </w:r>
          </w:p>
        </w:tc>
      </w:tr>
      <w:tr w:rsidR="00597191" w:rsidRPr="009A5851" w14:paraId="5A79AFB4" w14:textId="77777777" w:rsidTr="00C80DAD">
        <w:trPr>
          <w:trHeight w:val="284"/>
        </w:trPr>
        <w:tc>
          <w:tcPr>
            <w:tcW w:w="1845" w:type="dxa"/>
            <w:shd w:val="clear" w:color="auto" w:fill="auto"/>
            <w:vAlign w:val="center"/>
          </w:tcPr>
          <w:p w14:paraId="4EBCC9DF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9947D4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98.29 % až 97.70 %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5655D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6EE4FFE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99.09 % až 98.80 %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7F8762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15 %</w:t>
            </w:r>
          </w:p>
        </w:tc>
      </w:tr>
      <w:tr w:rsidR="00597191" w:rsidRPr="009A5851" w14:paraId="7461E14C" w14:textId="77777777" w:rsidTr="00C80DAD">
        <w:trPr>
          <w:trHeight w:val="284"/>
        </w:trPr>
        <w:tc>
          <w:tcPr>
            <w:tcW w:w="1845" w:type="dxa"/>
            <w:shd w:val="clear" w:color="auto" w:fill="auto"/>
            <w:vAlign w:val="center"/>
          </w:tcPr>
          <w:p w14:paraId="095679B7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88157B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97.69 % až 97.30 %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ACEBC5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4DDC778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98.79 % až 98.60 %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3A3DCE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20 %</w:t>
            </w:r>
          </w:p>
        </w:tc>
      </w:tr>
      <w:tr w:rsidR="00597191" w:rsidRPr="009A5851" w14:paraId="4AD8B8BD" w14:textId="77777777" w:rsidTr="00C80DAD">
        <w:trPr>
          <w:trHeight w:val="284"/>
        </w:trPr>
        <w:tc>
          <w:tcPr>
            <w:tcW w:w="1845" w:type="dxa"/>
            <w:shd w:val="clear" w:color="auto" w:fill="auto"/>
            <w:vAlign w:val="center"/>
          </w:tcPr>
          <w:p w14:paraId="6A0D1C2A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FE6555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Méně než 97.30 %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821AD7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74C5CFC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Méně než 98.60 %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97EFD5" w14:textId="77777777" w:rsidR="00597191" w:rsidRPr="009A5851" w:rsidRDefault="00597191" w:rsidP="00C80DAD">
            <w:pPr>
              <w:pStyle w:val="tabulka"/>
              <w:widowControl w:val="0"/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</w:pPr>
            <w:r w:rsidRPr="009A5851">
              <w:rPr>
                <w:rFonts w:ascii="Arial" w:eastAsia="Arial" w:hAnsi="Arial" w:cs="Arial"/>
                <w:color w:val="000000"/>
                <w:kern w:val="34"/>
                <w:sz w:val="18"/>
                <w:szCs w:val="18"/>
                <w:lang w:eastAsia="cs-CZ"/>
              </w:rPr>
              <w:t>30 %</w:t>
            </w:r>
          </w:p>
        </w:tc>
      </w:tr>
    </w:tbl>
    <w:p w14:paraId="7B54A231" w14:textId="77777777" w:rsidR="00B66C2F" w:rsidRPr="009A5851" w:rsidRDefault="00B66C2F" w:rsidP="009A5851">
      <w:pPr>
        <w:pStyle w:val="CETINTextlnku"/>
        <w:numPr>
          <w:ilvl w:val="0"/>
          <w:numId w:val="0"/>
        </w:numPr>
        <w:ind w:left="709"/>
        <w:rPr>
          <w:rFonts w:eastAsiaTheme="majorEastAsia"/>
          <w:b/>
          <w:bCs/>
        </w:rPr>
      </w:pPr>
    </w:p>
    <w:p w14:paraId="1D136065" w14:textId="7F0F9A62" w:rsidR="0007128E" w:rsidRPr="009A5851" w:rsidRDefault="00B66C2F" w:rsidP="0007128E">
      <w:pPr>
        <w:pStyle w:val="CETINTextlnku"/>
        <w:rPr>
          <w:rFonts w:eastAsiaTheme="majorEastAsia"/>
          <w:b/>
          <w:bCs/>
        </w:rPr>
      </w:pPr>
      <w:proofErr w:type="spellStart"/>
      <w:r w:rsidRPr="009A5851">
        <w:rPr>
          <w:rFonts w:eastAsiaTheme="majorEastAsia"/>
          <w:b/>
          <w:bCs/>
        </w:rPr>
        <w:t>S</w:t>
      </w:r>
      <w:r w:rsidR="0007128E" w:rsidRPr="009A5851">
        <w:rPr>
          <w:rFonts w:eastAsiaTheme="majorEastAsia"/>
          <w:b/>
          <w:bCs/>
        </w:rPr>
        <w:t>LA</w:t>
      </w:r>
      <w:proofErr w:type="spellEnd"/>
      <w:r w:rsidR="0007128E" w:rsidRPr="009A5851">
        <w:rPr>
          <w:rFonts w:eastAsiaTheme="majorEastAsia"/>
          <w:b/>
          <w:bCs/>
        </w:rPr>
        <w:t xml:space="preserve"> doba zřízení </w:t>
      </w:r>
      <w:r w:rsidR="00392464" w:rsidRPr="009A5851">
        <w:rPr>
          <w:rFonts w:eastAsiaTheme="majorEastAsia"/>
          <w:b/>
          <w:bCs/>
        </w:rPr>
        <w:t>S</w:t>
      </w:r>
      <w:r w:rsidR="0007128E" w:rsidRPr="009A5851">
        <w:rPr>
          <w:rFonts w:eastAsiaTheme="majorEastAsia"/>
          <w:b/>
          <w:bCs/>
        </w:rPr>
        <w:t>lužby (včetně změny typu přístupu)</w:t>
      </w:r>
    </w:p>
    <w:p w14:paraId="0B65B6C5" w14:textId="30277DE3" w:rsidR="0007128E" w:rsidRPr="009A5851" w:rsidRDefault="0007128E" w:rsidP="009A5851">
      <w:pPr>
        <w:pStyle w:val="CETINTextlnku"/>
        <w:numPr>
          <w:ilvl w:val="2"/>
          <w:numId w:val="8"/>
        </w:numPr>
      </w:pPr>
      <w:bookmarkStart w:id="45" w:name="_Ref63436956"/>
      <w:r w:rsidRPr="009A5851">
        <w:t xml:space="preserve">Maximální doba pro zřízení </w:t>
      </w:r>
      <w:r w:rsidR="00C662A5" w:rsidRPr="009A5851">
        <w:t>S</w:t>
      </w:r>
      <w:r w:rsidRPr="009A5851">
        <w:t xml:space="preserve">lužby je 30 (třicet) pracovních dnů od uzavření </w:t>
      </w:r>
      <w:r w:rsidR="00C662A5" w:rsidRPr="009A5851">
        <w:t xml:space="preserve">Dílčí </w:t>
      </w:r>
      <w:r w:rsidRPr="009A5851">
        <w:t>smlouvy</w:t>
      </w:r>
      <w:r w:rsidR="00C662A5" w:rsidRPr="009A5851">
        <w:t>, nestanoví-li Dílčí smlouvy jinak</w:t>
      </w:r>
      <w:r w:rsidRPr="009A5851">
        <w:t>. Do lhůty pro zřízení se nepočítá doba, kdy (i) je Partner v prodlení s poskytnutím součinnosti, (</w:t>
      </w:r>
      <w:proofErr w:type="spellStart"/>
      <w:r w:rsidRPr="009A5851">
        <w:t>ii</w:t>
      </w:r>
      <w:proofErr w:type="spellEnd"/>
      <w:r w:rsidRPr="009A5851">
        <w:t xml:space="preserve">) zřízení </w:t>
      </w:r>
      <w:r w:rsidR="00FA61BE" w:rsidRPr="009A5851">
        <w:t>S</w:t>
      </w:r>
      <w:r w:rsidRPr="009A5851">
        <w:t>lužby brání nepříznivé povětrnostní či klimatické podmínky, (</w:t>
      </w:r>
      <w:proofErr w:type="spellStart"/>
      <w:r w:rsidRPr="009A5851">
        <w:t>iii</w:t>
      </w:r>
      <w:proofErr w:type="spellEnd"/>
      <w:r w:rsidRPr="009A5851">
        <w:t xml:space="preserve">) zřízení </w:t>
      </w:r>
      <w:r w:rsidR="00FA61BE" w:rsidRPr="009A5851">
        <w:t>S</w:t>
      </w:r>
      <w:r w:rsidRPr="009A5851">
        <w:t xml:space="preserve">lužby brání důvody nezávislé na vůli společnosti CETIN (např. neposkytnutí souhlasu nezbytného ke zřízení třetí osobou).  </w:t>
      </w:r>
      <w:bookmarkEnd w:id="45"/>
    </w:p>
    <w:p w14:paraId="58216042" w14:textId="5A504B63" w:rsidR="0007128E" w:rsidRPr="009A5851" w:rsidRDefault="0007128E" w:rsidP="009A5851">
      <w:pPr>
        <w:pStyle w:val="CETINTextlnku"/>
        <w:numPr>
          <w:ilvl w:val="2"/>
          <w:numId w:val="8"/>
        </w:numPr>
      </w:pPr>
      <w:r w:rsidRPr="009A5851">
        <w:t xml:space="preserve">Sankce za nedodržení maximální doby pro zřízení </w:t>
      </w:r>
      <w:r w:rsidR="00FA61BE" w:rsidRPr="009A5851">
        <w:t>S</w:t>
      </w:r>
      <w:r w:rsidRPr="009A5851">
        <w:t xml:space="preserve">lužby činí 10 % z ceny za zřízení </w:t>
      </w:r>
      <w:r w:rsidR="00FA61BE" w:rsidRPr="009A5851">
        <w:t>S</w:t>
      </w:r>
      <w:r w:rsidRPr="009A5851">
        <w:t xml:space="preserve">lužby za každý ukončený kalendářní měsíc prodlení bezprostředně následující po uplynutí maximální doby pro zřízení </w:t>
      </w:r>
      <w:r w:rsidR="00FA61BE" w:rsidRPr="009A5851">
        <w:t>S</w:t>
      </w:r>
      <w:r w:rsidRPr="009A5851">
        <w:t>lužby.</w:t>
      </w:r>
    </w:p>
    <w:p w14:paraId="1376A2C4" w14:textId="5569031C" w:rsidR="0007128E" w:rsidRPr="009A5851" w:rsidRDefault="0007128E" w:rsidP="0007128E">
      <w:pPr>
        <w:pStyle w:val="CETINTextlnku"/>
        <w:rPr>
          <w:b/>
          <w:bCs/>
        </w:rPr>
      </w:pPr>
      <w:proofErr w:type="spellStart"/>
      <w:r w:rsidRPr="009A5851">
        <w:rPr>
          <w:b/>
          <w:bCs/>
        </w:rPr>
        <w:t>SLA</w:t>
      </w:r>
      <w:proofErr w:type="spellEnd"/>
      <w:r w:rsidRPr="009A5851">
        <w:rPr>
          <w:b/>
          <w:bCs/>
        </w:rPr>
        <w:t xml:space="preserve"> doba opravy </w:t>
      </w:r>
      <w:r w:rsidR="00392464" w:rsidRPr="009A5851">
        <w:rPr>
          <w:b/>
          <w:bCs/>
        </w:rPr>
        <w:t>S</w:t>
      </w:r>
      <w:r w:rsidRPr="009A5851">
        <w:rPr>
          <w:b/>
          <w:bCs/>
        </w:rPr>
        <w:t xml:space="preserve">lužby </w:t>
      </w:r>
    </w:p>
    <w:p w14:paraId="494EE410" w14:textId="38A92376" w:rsidR="0007128E" w:rsidRPr="009A5851" w:rsidRDefault="0007128E" w:rsidP="009A5851">
      <w:pPr>
        <w:pStyle w:val="CETINTextlnku"/>
        <w:numPr>
          <w:ilvl w:val="2"/>
          <w:numId w:val="8"/>
        </w:numPr>
      </w:pPr>
      <w:bookmarkStart w:id="46" w:name="_Hlk62563800"/>
      <w:r w:rsidRPr="009A5851">
        <w:t>Společnost CETIN odstraní Poruchu do 4 (čtyř) hodiny pro 80 % (osmdesát procent) Poruch, bez nutnosti výjezdu techni</w:t>
      </w:r>
      <w:bookmarkEnd w:id="46"/>
      <w:r w:rsidRPr="009A5851">
        <w:t>ka</w:t>
      </w:r>
      <w:bookmarkStart w:id="47" w:name="_Hlk62563834"/>
      <w:r w:rsidRPr="009A5851">
        <w:t xml:space="preserve">). </w:t>
      </w:r>
    </w:p>
    <w:p w14:paraId="72900FC1" w14:textId="77777777" w:rsidR="0007128E" w:rsidRPr="009A5851" w:rsidRDefault="0007128E" w:rsidP="009A5851">
      <w:pPr>
        <w:pStyle w:val="CETINTextlnku"/>
        <w:numPr>
          <w:ilvl w:val="2"/>
          <w:numId w:val="8"/>
        </w:numPr>
      </w:pPr>
      <w:r w:rsidRPr="009A5851">
        <w:t xml:space="preserve">Společnost CETIN odstraní Poruchu do 12 hodin pro 90 % případů (bez nutnosti výjezdu technika).  </w:t>
      </w:r>
    </w:p>
    <w:p w14:paraId="1BB94611" w14:textId="77777777" w:rsidR="0007128E" w:rsidRPr="009A5851" w:rsidRDefault="0007128E" w:rsidP="009A5851">
      <w:pPr>
        <w:pStyle w:val="CETINTextlnku"/>
        <w:numPr>
          <w:ilvl w:val="2"/>
          <w:numId w:val="8"/>
        </w:numPr>
      </w:pPr>
      <w:r w:rsidRPr="009A5851">
        <w:t xml:space="preserve">Společnost CETIN odstraní Poruchu do 24 hodin pro 70 % případů (s nutností výjezdu technika. </w:t>
      </w:r>
      <w:bookmarkEnd w:id="47"/>
    </w:p>
    <w:p w14:paraId="2DC1C3D5" w14:textId="281823E1" w:rsidR="0007128E" w:rsidRPr="009A5851" w:rsidRDefault="0007128E" w:rsidP="009A5851">
      <w:pPr>
        <w:pStyle w:val="CETINTextlnku"/>
        <w:numPr>
          <w:ilvl w:val="2"/>
          <w:numId w:val="8"/>
        </w:numPr>
      </w:pPr>
      <w:r w:rsidRPr="009A5851">
        <w:t xml:space="preserve">Sankce za nedodržení maximální doby opravy </w:t>
      </w:r>
      <w:r w:rsidR="00392464" w:rsidRPr="009A5851">
        <w:t>S</w:t>
      </w:r>
      <w:r w:rsidRPr="009A5851">
        <w:t xml:space="preserve">lužby činí 5 % z měsíční ceny </w:t>
      </w:r>
      <w:r w:rsidR="00392464" w:rsidRPr="009A5851">
        <w:t>S</w:t>
      </w:r>
      <w:r w:rsidRPr="009A5851">
        <w:t xml:space="preserve">lužby za jednotlivý případ nedodržení </w:t>
      </w:r>
      <w:r w:rsidR="00392464" w:rsidRPr="009A5851">
        <w:t>doby opravy</w:t>
      </w:r>
      <w:r w:rsidRPr="009A5851">
        <w:t>.</w:t>
      </w:r>
    </w:p>
    <w:p w14:paraId="24CF13C2" w14:textId="3B593258" w:rsidR="00C311EA" w:rsidRPr="009A5851" w:rsidRDefault="00C311EA" w:rsidP="00D345F9">
      <w:pPr>
        <w:pStyle w:val="CETINTextlnku"/>
        <w:rPr>
          <w:b/>
          <w:bCs/>
        </w:rPr>
      </w:pPr>
      <w:r w:rsidRPr="009A5851">
        <w:rPr>
          <w:b/>
          <w:bCs/>
        </w:rPr>
        <w:t>Cen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3"/>
      <w:r w:rsidR="00B12463" w:rsidRPr="009A5851">
        <w:rPr>
          <w:b/>
          <w:bCs/>
        </w:rPr>
        <w:t>a</w:t>
      </w:r>
    </w:p>
    <w:p w14:paraId="3735C6F4" w14:textId="17B16AF5" w:rsidR="00C311EA" w:rsidRPr="009A5851" w:rsidRDefault="00C311EA" w:rsidP="009A5851">
      <w:pPr>
        <w:pStyle w:val="CETINTextlnku"/>
        <w:numPr>
          <w:ilvl w:val="2"/>
          <w:numId w:val="8"/>
        </w:numPr>
      </w:pPr>
      <w:r w:rsidRPr="009A5851">
        <w:t xml:space="preserve">Cena za </w:t>
      </w:r>
      <w:proofErr w:type="spellStart"/>
      <w:r w:rsidRPr="009A5851">
        <w:t>SLA</w:t>
      </w:r>
      <w:proofErr w:type="spellEnd"/>
      <w:r w:rsidRPr="009A5851">
        <w:t xml:space="preserve"> na daném okruhu </w:t>
      </w:r>
      <w:r w:rsidR="00597191" w:rsidRPr="009A5851">
        <w:t xml:space="preserve">pro zálohované </w:t>
      </w:r>
      <w:r w:rsidR="00392464" w:rsidRPr="009A5851">
        <w:t>S</w:t>
      </w:r>
      <w:r w:rsidR="00597191" w:rsidRPr="009A5851">
        <w:t xml:space="preserve">lužby dle odstavce </w:t>
      </w:r>
      <w:r w:rsidR="00597191" w:rsidRPr="009A5851">
        <w:fldChar w:fldCharType="begin"/>
      </w:r>
      <w:r w:rsidR="00597191" w:rsidRPr="009A5851">
        <w:instrText xml:space="preserve"> REF _Ref194571638 \r </w:instrText>
      </w:r>
      <w:r w:rsidR="009A5851">
        <w:instrText xml:space="preserve"> \* MERGEFORMAT </w:instrText>
      </w:r>
      <w:r w:rsidR="00597191" w:rsidRPr="009A5851">
        <w:fldChar w:fldCharType="separate"/>
      </w:r>
      <w:r w:rsidR="00AA4BD5" w:rsidRPr="009A5851">
        <w:t>3.4.1</w:t>
      </w:r>
      <w:r w:rsidR="00597191" w:rsidRPr="009A5851">
        <w:fldChar w:fldCharType="end"/>
      </w:r>
      <w:r w:rsidR="00597191" w:rsidRPr="009A5851">
        <w:t xml:space="preserve"> </w:t>
      </w:r>
      <w:r w:rsidRPr="009A5851">
        <w:t xml:space="preserve">se určuje </w:t>
      </w:r>
      <w:r w:rsidR="00597191" w:rsidRPr="009A5851">
        <w:t>individuálně.</w:t>
      </w:r>
    </w:p>
    <w:p w14:paraId="188BBDF2" w14:textId="7B87E412" w:rsidR="00C311EA" w:rsidRPr="009A5851" w:rsidRDefault="00C311EA" w:rsidP="009A5851">
      <w:pPr>
        <w:pStyle w:val="CETINTextlnku"/>
        <w:keepNext/>
        <w:keepLines/>
        <w:rPr>
          <w:b/>
          <w:bCs/>
        </w:rPr>
      </w:pPr>
      <w:bookmarkStart w:id="48" w:name="_Toc507400838"/>
      <w:bookmarkStart w:id="49" w:name="_Toc509714777"/>
      <w:r w:rsidRPr="009A5851">
        <w:rPr>
          <w:b/>
          <w:bCs/>
        </w:rPr>
        <w:lastRenderedPageBreak/>
        <w:t xml:space="preserve">Výpočet a vyúčtování </w:t>
      </w:r>
      <w:r w:rsidR="00D74ED9" w:rsidRPr="009A5851">
        <w:rPr>
          <w:b/>
          <w:bCs/>
        </w:rPr>
        <w:t>slevy</w:t>
      </w:r>
      <w:r w:rsidRPr="009A5851">
        <w:rPr>
          <w:b/>
          <w:bCs/>
        </w:rPr>
        <w:t xml:space="preserve"> při nedodržení </w:t>
      </w:r>
      <w:bookmarkEnd w:id="48"/>
      <w:bookmarkEnd w:id="49"/>
      <w:proofErr w:type="spellStart"/>
      <w:r w:rsidRPr="009A5851">
        <w:rPr>
          <w:b/>
          <w:bCs/>
        </w:rPr>
        <w:t>SLA</w:t>
      </w:r>
      <w:proofErr w:type="spellEnd"/>
    </w:p>
    <w:p w14:paraId="44029D8B" w14:textId="025A3B84" w:rsidR="00C311EA" w:rsidRPr="009A5851" w:rsidRDefault="00C311EA" w:rsidP="009A5851">
      <w:pPr>
        <w:pStyle w:val="CETINTextlnku"/>
        <w:keepNext/>
        <w:keepLines/>
        <w:numPr>
          <w:ilvl w:val="2"/>
          <w:numId w:val="8"/>
        </w:numPr>
      </w:pPr>
      <w:r w:rsidRPr="009A5851">
        <w:t>Při nedodržení jednoho</w:t>
      </w:r>
      <w:r w:rsidR="00D74ED9" w:rsidRPr="009A5851">
        <w:t xml:space="preserve">, nebo </w:t>
      </w:r>
      <w:r w:rsidRPr="009A5851">
        <w:t xml:space="preserve">více parametrů </w:t>
      </w:r>
      <w:proofErr w:type="spellStart"/>
      <w:r w:rsidR="0091460D" w:rsidRPr="009A5851">
        <w:t>SLA</w:t>
      </w:r>
      <w:proofErr w:type="spellEnd"/>
      <w:r w:rsidR="0091460D" w:rsidRPr="009A5851">
        <w:t xml:space="preserve"> z důvodů</w:t>
      </w:r>
      <w:r w:rsidRPr="009A5851">
        <w:t xml:space="preserve"> </w:t>
      </w:r>
      <w:r w:rsidR="00D74ED9" w:rsidRPr="009A5851">
        <w:t xml:space="preserve">výhradně </w:t>
      </w:r>
      <w:r w:rsidRPr="009A5851">
        <w:t xml:space="preserve">na straně společnosti </w:t>
      </w:r>
      <w:r w:rsidR="00050680" w:rsidRPr="009A5851">
        <w:t>CETIN</w:t>
      </w:r>
      <w:r w:rsidR="00FF09A1" w:rsidRPr="009A5851">
        <w:t xml:space="preserve"> </w:t>
      </w:r>
      <w:r w:rsidRPr="009A5851">
        <w:t xml:space="preserve">má </w:t>
      </w:r>
      <w:r w:rsidR="00B363EE" w:rsidRPr="009A5851">
        <w:t>Partner</w:t>
      </w:r>
      <w:r w:rsidRPr="009A5851">
        <w:t xml:space="preserve"> nárok na vrácení poměrné části z </w:t>
      </w:r>
      <w:r w:rsidR="00730CB4" w:rsidRPr="009A5851">
        <w:t>měsíční ceny</w:t>
      </w:r>
      <w:r w:rsidR="0088064F" w:rsidRPr="009A5851">
        <w:t xml:space="preserve"> </w:t>
      </w:r>
      <w:r w:rsidR="00B66C2F" w:rsidRPr="009A5851">
        <w:t xml:space="preserve">anebo z ceny za zřízení </w:t>
      </w:r>
      <w:r w:rsidR="00730CB4" w:rsidRPr="009A5851">
        <w:t>za dotčenou S</w:t>
      </w:r>
      <w:r w:rsidRPr="009A5851">
        <w:t xml:space="preserve">lužbu. </w:t>
      </w:r>
      <w:r w:rsidR="00FB354B" w:rsidRPr="009A5851">
        <w:t>Nutným p</w:t>
      </w:r>
      <w:r w:rsidRPr="009A5851">
        <w:t xml:space="preserve">ředpokladem </w:t>
      </w:r>
      <w:r w:rsidR="00FF09A1" w:rsidRPr="009A5851">
        <w:t>pro vrácení</w:t>
      </w:r>
      <w:r w:rsidRPr="009A5851">
        <w:t xml:space="preserve"> poměrné části z měsíční ceny</w:t>
      </w:r>
      <w:r w:rsidR="00D74ED9" w:rsidRPr="009A5851">
        <w:t xml:space="preserve"> Služby</w:t>
      </w:r>
      <w:r w:rsidRPr="009A5851">
        <w:t xml:space="preserve"> je, že </w:t>
      </w:r>
      <w:r w:rsidR="00B363EE" w:rsidRPr="009A5851">
        <w:t>Partner</w:t>
      </w:r>
      <w:r w:rsidR="009F1118" w:rsidRPr="009A5851">
        <w:t xml:space="preserve"> uplatní nárok na vrácení u </w:t>
      </w:r>
      <w:r w:rsidRPr="009A5851">
        <w:t xml:space="preserve">společnosti </w:t>
      </w:r>
      <w:r w:rsidR="00050680" w:rsidRPr="009A5851">
        <w:t>CETIN</w:t>
      </w:r>
      <w:r w:rsidR="00FF09A1" w:rsidRPr="009A5851">
        <w:t xml:space="preserve"> </w:t>
      </w:r>
      <w:r w:rsidR="00340594" w:rsidRPr="009A5851">
        <w:t xml:space="preserve">písemnou formou </w:t>
      </w:r>
      <w:r w:rsidR="00D74ED9" w:rsidRPr="009A5851">
        <w:t xml:space="preserve">nejpozději </w:t>
      </w:r>
      <w:r w:rsidR="00340594" w:rsidRPr="009A5851">
        <w:t>v měsíci n</w:t>
      </w:r>
      <w:r w:rsidR="0088064F" w:rsidRPr="009A5851">
        <w:t>ásledujícím po</w:t>
      </w:r>
      <w:r w:rsidR="00D74ED9" w:rsidRPr="009A5851">
        <w:t> S</w:t>
      </w:r>
      <w:r w:rsidR="0088064F" w:rsidRPr="009A5851">
        <w:t>ledovaném období</w:t>
      </w:r>
      <w:r w:rsidR="00D74ED9" w:rsidRPr="009A5851">
        <w:t xml:space="preserve">, ve kterém došlo ze strany společnosti CETIN k nedodržení </w:t>
      </w:r>
      <w:r w:rsidR="00A144E9" w:rsidRPr="009A5851">
        <w:t xml:space="preserve">některého </w:t>
      </w:r>
      <w:r w:rsidR="00D74ED9" w:rsidRPr="009A5851">
        <w:t>parametru SLA</w:t>
      </w:r>
      <w:r w:rsidR="00FB354B" w:rsidRPr="009A5851">
        <w:t>, jinak nárok na vrácení poměrné části z měsíční ceny Služby zaniká</w:t>
      </w:r>
      <w:r w:rsidR="0088064F" w:rsidRPr="009A5851">
        <w:t xml:space="preserve">. </w:t>
      </w:r>
      <w:r w:rsidR="00955137" w:rsidRPr="009A5851">
        <w:t xml:space="preserve">Částka bude vrácena </w:t>
      </w:r>
      <w:r w:rsidR="0088064F" w:rsidRPr="009A5851">
        <w:t xml:space="preserve">prostřednictvím zápočtu vůči ceně Služeb </w:t>
      </w:r>
      <w:r w:rsidR="00955137" w:rsidRPr="009A5851">
        <w:t>za nejbl</w:t>
      </w:r>
      <w:r w:rsidR="00A144E9" w:rsidRPr="009A5851">
        <w:t>íže</w:t>
      </w:r>
      <w:r w:rsidR="00366C9F" w:rsidRPr="009A5851">
        <w:t xml:space="preserve"> </w:t>
      </w:r>
      <w:r w:rsidR="0088064F" w:rsidRPr="009A5851">
        <w:t xml:space="preserve">následující </w:t>
      </w:r>
      <w:r w:rsidR="00955137" w:rsidRPr="009A5851">
        <w:t>zúčtovací období.</w:t>
      </w:r>
    </w:p>
    <w:p w14:paraId="4113FF47" w14:textId="58A8A504" w:rsidR="00C311EA" w:rsidRPr="009A5851" w:rsidRDefault="00B66C2F" w:rsidP="009A5851">
      <w:pPr>
        <w:pStyle w:val="CETINTextlnku"/>
        <w:numPr>
          <w:ilvl w:val="2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P</w:t>
      </w:r>
      <w:r w:rsidR="00C311EA" w:rsidRPr="009A5851">
        <w:rPr>
          <w:rFonts w:eastAsiaTheme="minorHAnsi"/>
        </w:rPr>
        <w:t xml:space="preserve">oměrná část měsíční ceny </w:t>
      </w:r>
      <w:r w:rsidR="004E5B6D" w:rsidRPr="009A5851">
        <w:rPr>
          <w:rFonts w:eastAsiaTheme="minorHAnsi"/>
        </w:rPr>
        <w:t xml:space="preserve">Služby k vrácení v případě nedodržení parametrů SLA bez ohledu na to, jaký parametr SLA nebyl dodržen, </w:t>
      </w:r>
      <w:r w:rsidR="00C311EA" w:rsidRPr="009A5851">
        <w:rPr>
          <w:rFonts w:eastAsiaTheme="minorHAnsi"/>
        </w:rPr>
        <w:t xml:space="preserve">může </w:t>
      </w:r>
      <w:r w:rsidR="004E5B6D" w:rsidRPr="009A5851">
        <w:rPr>
          <w:rFonts w:eastAsiaTheme="minorHAnsi"/>
        </w:rPr>
        <w:t>činit</w:t>
      </w:r>
      <w:r w:rsidR="00C311EA" w:rsidRPr="009A5851">
        <w:rPr>
          <w:rFonts w:eastAsiaTheme="minorHAnsi"/>
        </w:rPr>
        <w:t xml:space="preserve"> </w:t>
      </w:r>
      <w:r w:rsidR="004E5B6D" w:rsidRPr="009A5851">
        <w:rPr>
          <w:rFonts w:eastAsiaTheme="minorHAnsi"/>
        </w:rPr>
        <w:t>nejvýše</w:t>
      </w:r>
      <w:r w:rsidR="00C311EA" w:rsidRPr="009A5851">
        <w:rPr>
          <w:rFonts w:eastAsiaTheme="minorHAnsi"/>
        </w:rPr>
        <w:t xml:space="preserve"> </w:t>
      </w:r>
      <w:r w:rsidR="00415243" w:rsidRPr="009A5851">
        <w:rPr>
          <w:rFonts w:eastAsiaTheme="minorHAnsi"/>
        </w:rPr>
        <w:t>6</w:t>
      </w:r>
      <w:r w:rsidR="004E5B6D" w:rsidRPr="009A5851">
        <w:rPr>
          <w:rFonts w:eastAsiaTheme="minorHAnsi"/>
        </w:rPr>
        <w:t>0</w:t>
      </w:r>
      <w:r w:rsidR="00C311EA" w:rsidRPr="009A5851">
        <w:rPr>
          <w:rFonts w:eastAsiaTheme="minorHAnsi"/>
        </w:rPr>
        <w:t xml:space="preserve"> %</w:t>
      </w:r>
      <w:r w:rsidR="00415243" w:rsidRPr="009A5851">
        <w:rPr>
          <w:rFonts w:eastAsiaTheme="minorHAnsi"/>
        </w:rPr>
        <w:t xml:space="preserve"> (šedesát procent)</w:t>
      </w:r>
      <w:r w:rsidR="004E5B6D" w:rsidRPr="009A5851">
        <w:rPr>
          <w:rFonts w:eastAsiaTheme="minorHAnsi"/>
        </w:rPr>
        <w:t xml:space="preserve"> měsíční ceny</w:t>
      </w:r>
      <w:r w:rsidR="00A144E9" w:rsidRPr="009A5851">
        <w:rPr>
          <w:rFonts w:eastAsiaTheme="minorHAnsi"/>
        </w:rPr>
        <w:t xml:space="preserve"> dotčené Služby</w:t>
      </w:r>
      <w:r w:rsidR="00C311EA" w:rsidRPr="009A5851">
        <w:rPr>
          <w:rFonts w:eastAsiaTheme="minorHAnsi"/>
        </w:rPr>
        <w:t xml:space="preserve">. </w:t>
      </w:r>
    </w:p>
    <w:p w14:paraId="6CD0BB49" w14:textId="3885E3D3" w:rsidR="004E5B6D" w:rsidRPr="009A5851" w:rsidRDefault="004E5B6D" w:rsidP="009A5851">
      <w:pPr>
        <w:pStyle w:val="CETINTextlnku"/>
        <w:numPr>
          <w:ilvl w:val="2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V případě, že Partnerovi vznikne v rámci totožného Sledovaného období nárok na vrácení více poměrných částí měsíční ceny v souvislosti s totožnou Službou, má nárok pouze na tu část měsíční ceny Služby, která bude nejvyšší.</w:t>
      </w:r>
    </w:p>
    <w:p w14:paraId="0CE9B040" w14:textId="57F57037" w:rsidR="00C311EA" w:rsidRPr="009A5851" w:rsidRDefault="00C311EA" w:rsidP="009A5851">
      <w:pPr>
        <w:pStyle w:val="CETINTextlnku"/>
        <w:numPr>
          <w:ilvl w:val="2"/>
          <w:numId w:val="8"/>
        </w:numPr>
        <w:rPr>
          <w:rFonts w:eastAsiaTheme="minorHAnsi"/>
          <w:b/>
        </w:rPr>
      </w:pPr>
      <w:r w:rsidRPr="009A5851">
        <w:rPr>
          <w:rFonts w:eastAsiaTheme="minorHAnsi"/>
        </w:rPr>
        <w:t>Dosažení limitních hodnot parametrů</w:t>
      </w:r>
      <w:r w:rsidR="004E5B6D" w:rsidRPr="009A5851">
        <w:rPr>
          <w:rFonts w:eastAsiaTheme="minorHAnsi"/>
        </w:rPr>
        <w:t xml:space="preserve"> SLA</w:t>
      </w:r>
      <w:r w:rsidRPr="009A5851">
        <w:rPr>
          <w:rFonts w:eastAsiaTheme="minorHAnsi"/>
        </w:rPr>
        <w:t xml:space="preserve"> je považováno za </w:t>
      </w:r>
      <w:r w:rsidR="003C6CCA" w:rsidRPr="009A5851">
        <w:rPr>
          <w:rFonts w:eastAsiaTheme="minorHAnsi"/>
        </w:rPr>
        <w:t>s</w:t>
      </w:r>
      <w:r w:rsidRPr="009A5851">
        <w:rPr>
          <w:rFonts w:eastAsiaTheme="minorHAnsi"/>
        </w:rPr>
        <w:t xml:space="preserve">plnění </w:t>
      </w:r>
      <w:r w:rsidR="004E5B6D" w:rsidRPr="009A5851">
        <w:rPr>
          <w:rFonts w:eastAsiaTheme="minorHAnsi"/>
        </w:rPr>
        <w:t>parametrů</w:t>
      </w:r>
      <w:r w:rsidRPr="009A5851">
        <w:rPr>
          <w:rFonts w:eastAsiaTheme="minorHAnsi"/>
        </w:rPr>
        <w:t xml:space="preserve"> SLA.</w:t>
      </w:r>
    </w:p>
    <w:sectPr w:rsidR="00C311EA" w:rsidRPr="009A5851" w:rsidSect="00F34ACF">
      <w:headerReference w:type="default" r:id="rId12"/>
      <w:footerReference w:type="default" r:id="rId13"/>
      <w:headerReference w:type="first" r:id="rId14"/>
      <w:pgSz w:w="11906" w:h="16838"/>
      <w:pgMar w:top="1134" w:right="1133" w:bottom="1560" w:left="1134" w:header="709" w:footer="709" w:gutter="0"/>
      <w:cols w:space="708"/>
      <w:titlePg/>
      <w:docGrid w:linePitch="30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8"/>
    </wne:keymap>
    <wne:keymap wne:kcmPrimary="0233">
      <wne:acd wne:acdName="acd3"/>
    </wne:keymap>
    <wne:keymap wne:kcmPrimary="0234">
      <wne:acd wne:acdName="acd1"/>
    </wne:keymap>
    <wne:keymap wne:kcmPrimary="0245">
      <wne:acd wne:acdName="acd6"/>
    </wne:keymap>
    <wne:keymap wne:kcmPrimary="0251">
      <wne:acd wne:acdName="acd4"/>
    </wne:keymap>
    <wne:keymap wne:kcmPrimary="0252">
      <wne:acd wne:acdName="acd7"/>
    </wne:keymap>
    <wne:keymap wne:kcmPrimary="0257">
      <wne:acd wne:acdName="acd5"/>
    </wne:keymap>
    <wne:keymap wne:kcmPrimary="0441">
      <wne:acd wne:acdName="acd2"/>
    </wne:keymap>
    <wne:keymap wne:kcmPrimary="0445">
      <wne:acd wne:acdName="acd11"/>
    </wne:keymap>
    <wne:keymap wne:kcmPrimary="0451">
      <wne:acd wne:acdName="acd10"/>
    </wne:keymap>
    <wne:keymap wne:kcmPrimary="0453">
      <wne:acd wne:acdName="acd12"/>
    </wne:keymap>
    <wne:keymap wne:kcmPrimary="0457">
      <wne:acd wne:acdName="acd9"/>
    </wne:keymap>
    <wne:keymap wne:kcmPrimary="0459">
      <wne:macro wne:macroName="NORMAL.NEWMACROS.ZMENA_NAZVU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rgValue="AgB0AGEAYgB1AGwAawBhAA==" wne:acdName="acd0" wne:fciIndexBasedOn="0065"/>
    <wne:acd wne:argValue="AgAyACAAdQByAG8AdgBlAG4A" wne:acdName="acd1" wne:fciIndexBasedOn="0065"/>
    <wne:acd wne:argValue="AgBiAGUAegAgAG0AZQB6AGUAcgBfAHMAIABuAOEAegB2AHkA" wne:acdName="acd2" wne:fciIndexBasedOn="0065"/>
    <wne:acd wne:argValue="AgB6AGEAcgBvAHYAbgDhAG4A7QAgAHoA4QBoAGwAYQB2AO0A" wne:acdName="acd3" wne:fciIndexBasedOn="0065"/>
    <wne:acd wne:argValue="AgBuAGEAZABwAGkAcwAxAA==" wne:acdName="acd4" wne:fciIndexBasedOn="0065"/>
    <wne:acd wne:argValue="AgBuAGEAZABwAGkAcwAyAA==" wne:acdName="acd5" wne:fciIndexBasedOn="0065"/>
    <wne:acd wne:argValue="AgBOAGEAZABwAGkAcwAgADQAOwBuAGEAZABwAGkAcwAzAA==" wne:acdName="acd6" wne:fciIndexBasedOn="0065"/>
    <wne:acd wne:argValue="AgBPAGQAcwBhAHoAZQBuAP0A" wne:acdName="acd7" wne:fciIndexBasedOn="0065"/>
    <wne:acd wne:argValue="AgBCAGUAegAgAG0AZQB6AGUAcgA7AHQAZQB4AHQA" wne:acdName="acd8" wne:fciIndexBasedOn="0065"/>
    <wne:acd wne:argValue="AgAyAC4A+gByAG8AdgBlAEgBXwBuAOEAegB2AHkA" wne:acdName="acd9" wne:fciIndexBasedOn="0065"/>
    <wne:acd wne:argValue="AgBvAGQAcwBhAHoAZQBuAO0AIAAxAA==" wne:acdName="acd10" wne:fciIndexBasedOn="0065"/>
    <wne:acd wne:argValue="AgAzACAAdQByAG8AdgBlAG4AIABzAGUAegBuAGEAbQB1AA==" wne:acdName="acd11" wne:fciIndexBasedOn="0065"/>
    <wne:acd wne:argValue="AgBiAGUAegAgAG0AZQB6AGUAcgBfAHMAIABuAOEAegB2AHkAMgA=" wne:acdName="acd12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2934E" w14:textId="77777777" w:rsidR="001B1D2B" w:rsidRDefault="001B1D2B">
      <w:r>
        <w:separator/>
      </w:r>
    </w:p>
  </w:endnote>
  <w:endnote w:type="continuationSeparator" w:id="0">
    <w:p w14:paraId="0BF1A70F" w14:textId="77777777" w:rsidR="001B1D2B" w:rsidRDefault="001B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C51" w14:textId="6CB91BAE" w:rsidR="00D90AD0" w:rsidRPr="009A5851" w:rsidRDefault="00D90AD0" w:rsidP="002D0457">
    <w:pPr>
      <w:pStyle w:val="Podnadpis"/>
      <w:tabs>
        <w:tab w:val="right" w:pos="9639"/>
      </w:tabs>
      <w:rPr>
        <w:rFonts w:cs="Arial"/>
        <w:bCs/>
        <w:color w:val="auto"/>
      </w:rPr>
    </w:pPr>
    <w:r w:rsidRPr="009A5851">
      <w:rPr>
        <w:rFonts w:cs="Arial"/>
        <w:bCs/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38C412B" wp14:editId="060193D6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7F6C49" id="Přímá spojnice 4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" strokecolor="black [3213]" strokeweight=".5pt">
              <v:stroke joinstyle="miter"/>
            </v:line>
          </w:pict>
        </mc:Fallback>
      </mc:AlternateContent>
    </w:r>
    <w:proofErr w:type="spellStart"/>
    <w:r w:rsidR="00AA4BD5" w:rsidRPr="009A5851">
      <w:rPr>
        <w:rFonts w:cs="Arial"/>
        <w:bCs/>
        <w:color w:val="auto"/>
      </w:rPr>
      <w:t>SLA</w:t>
    </w:r>
    <w:proofErr w:type="spellEnd"/>
  </w:p>
  <w:p w14:paraId="73BA0CDC" w14:textId="73990F3F" w:rsidR="00D90AD0" w:rsidRPr="002600A9" w:rsidRDefault="00D90AD0" w:rsidP="002D0457">
    <w:pPr>
      <w:pStyle w:val="Zpat0"/>
      <w:tabs>
        <w:tab w:val="right" w:pos="9638"/>
      </w:tabs>
      <w:rPr>
        <w:rFonts w:ascii="Arial" w:hAnsi="Arial" w:cs="Arial"/>
        <w:b/>
        <w:sz w:val="20"/>
      </w:rPr>
    </w:pPr>
    <w:r w:rsidRPr="002600A9">
      <w:rPr>
        <w:rFonts w:ascii="Arial" w:hAnsi="Arial" w:cs="Arial"/>
      </w:rPr>
      <w:tab/>
    </w:r>
    <w:r w:rsidRPr="002600A9">
      <w:rPr>
        <w:rFonts w:ascii="Arial" w:hAnsi="Arial" w:cs="Arial"/>
      </w:rPr>
      <w:tab/>
    </w:r>
    <w:r w:rsidRPr="002600A9">
      <w:rPr>
        <w:rFonts w:ascii="Arial" w:hAnsi="Arial" w:cs="Arial"/>
      </w:rPr>
      <w:tab/>
    </w:r>
    <w:r w:rsidRPr="002600A9">
      <w:rPr>
        <w:rFonts w:ascii="Arial" w:hAnsi="Arial" w:cs="Arial"/>
        <w:b/>
        <w:sz w:val="20"/>
      </w:rPr>
      <w:fldChar w:fldCharType="begin"/>
    </w:r>
    <w:r w:rsidRPr="002600A9">
      <w:rPr>
        <w:rFonts w:ascii="Arial" w:hAnsi="Arial" w:cs="Arial"/>
        <w:sz w:val="20"/>
      </w:rPr>
      <w:instrText>PAGE   \* MERGEFORMAT</w:instrText>
    </w:r>
    <w:r w:rsidRPr="002600A9">
      <w:rPr>
        <w:rFonts w:ascii="Arial" w:hAnsi="Arial" w:cs="Arial"/>
        <w:b/>
        <w:sz w:val="20"/>
      </w:rPr>
      <w:fldChar w:fldCharType="separate"/>
    </w:r>
    <w:r w:rsidRPr="002600A9">
      <w:rPr>
        <w:rFonts w:ascii="Arial" w:hAnsi="Arial" w:cs="Arial"/>
        <w:noProof/>
        <w:sz w:val="20"/>
      </w:rPr>
      <w:t>6</w:t>
    </w:r>
    <w:r w:rsidRPr="002600A9">
      <w:rPr>
        <w:rFonts w:ascii="Arial" w:hAnsi="Arial" w:cs="Arial"/>
        <w:b/>
        <w:sz w:val="20"/>
      </w:rPr>
      <w:fldChar w:fldCharType="end"/>
    </w:r>
    <w:r w:rsidRPr="002600A9">
      <w:rPr>
        <w:rFonts w:ascii="Arial" w:hAnsi="Arial" w:cs="Arial"/>
        <w:sz w:val="20"/>
      </w:rPr>
      <w:t xml:space="preserve"> / </w:t>
    </w:r>
    <w:r w:rsidRPr="002600A9">
      <w:rPr>
        <w:rFonts w:ascii="Arial" w:hAnsi="Arial" w:cs="Arial"/>
        <w:b/>
        <w:sz w:val="20"/>
      </w:rPr>
      <w:fldChar w:fldCharType="begin"/>
    </w:r>
    <w:r w:rsidRPr="002600A9">
      <w:rPr>
        <w:rFonts w:ascii="Arial" w:hAnsi="Arial" w:cs="Arial"/>
        <w:sz w:val="20"/>
      </w:rPr>
      <w:instrText xml:space="preserve"> NUMPAGES   \* MERGEFORMAT </w:instrText>
    </w:r>
    <w:r w:rsidRPr="002600A9">
      <w:rPr>
        <w:rFonts w:ascii="Arial" w:hAnsi="Arial" w:cs="Arial"/>
        <w:b/>
        <w:sz w:val="20"/>
      </w:rPr>
      <w:fldChar w:fldCharType="separate"/>
    </w:r>
    <w:r w:rsidRPr="002600A9">
      <w:rPr>
        <w:rFonts w:ascii="Arial" w:hAnsi="Arial" w:cs="Arial"/>
        <w:noProof/>
        <w:sz w:val="20"/>
      </w:rPr>
      <w:t>6</w:t>
    </w:r>
    <w:r w:rsidRPr="002600A9">
      <w:rPr>
        <w:rFonts w:ascii="Arial" w:hAnsi="Arial" w:cs="Arial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57B1F" w14:textId="77777777" w:rsidR="001B1D2B" w:rsidRDefault="001B1D2B">
      <w:r>
        <w:separator/>
      </w:r>
    </w:p>
  </w:footnote>
  <w:footnote w:type="continuationSeparator" w:id="0">
    <w:p w14:paraId="62A0968E" w14:textId="77777777" w:rsidR="001B1D2B" w:rsidRDefault="001B1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90C6F" w14:textId="0CDA7D54" w:rsidR="00622FA5" w:rsidRDefault="00622FA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3506C546" wp14:editId="2A9D628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d2746ffba938ba3fb312190" descr="{&quot;HashCode&quot;:-8428012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DDE81A" w14:textId="1B6F2637" w:rsidR="00622FA5" w:rsidRPr="00E537EE" w:rsidRDefault="00E537EE" w:rsidP="00E537EE">
                          <w:pPr>
                            <w:jc w:val="right"/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</w:pPr>
                          <w:r w:rsidRPr="00E537EE"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06C546" id="_x0000_t202" coordsize="21600,21600" o:spt="202" path="m,l,21600r21600,l21600,xe">
              <v:stroke joinstyle="miter"/>
              <v:path gradientshapeok="t" o:connecttype="rect"/>
            </v:shapetype>
            <v:shape id="MSIPCM4d2746ffba938ba3fb312190" o:spid="_x0000_s1027" type="#_x0000_t202" alt="{&quot;HashCode&quot;:-84280128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1CDDE81A" w14:textId="1B6F2637" w:rsidR="00622FA5" w:rsidRPr="00E537EE" w:rsidRDefault="00E537EE" w:rsidP="00E537EE">
                    <w:pPr>
                      <w:jc w:val="right"/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</w:pPr>
                    <w:r w:rsidRPr="00E537EE"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EF944" w14:textId="2D1E4B78" w:rsidR="00D90AD0" w:rsidRDefault="00622FA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E420FA2" wp14:editId="3ED2E56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9a5a4467a346dcd3b0b2de96" descr="{&quot;HashCode&quot;:-842801285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DD0C89" w14:textId="2BECAF8D" w:rsidR="00622FA5" w:rsidRPr="00E537EE" w:rsidRDefault="00E537EE" w:rsidP="00E537EE">
                          <w:pPr>
                            <w:jc w:val="right"/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</w:pPr>
                          <w:r w:rsidRPr="00E537EE">
                            <w:rPr>
                              <w:rFonts w:cs="Calibri"/>
                              <w:b w:val="0"/>
                              <w:bCs/>
                              <w:color w:val="000000"/>
                              <w:sz w:val="20"/>
                            </w:rPr>
                            <w:t>SUBJECT OF NON-DISCLOSURE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420FA2" id="_x0000_t202" coordsize="21600,21600" o:spt="202" path="m,l,21600r21600,l21600,xe">
              <v:stroke joinstyle="miter"/>
              <v:path gradientshapeok="t" o:connecttype="rect"/>
            </v:shapetype>
            <v:shape id="MSIPCM9a5a4467a346dcd3b0b2de96" o:spid="_x0000_s1028" type="#_x0000_t202" alt="{&quot;HashCode&quot;:-842801285,&quot;Height&quot;:841.0,&quot;Width&quot;:595.0,&quot;Placement&quot;:&quot;Header&quot;,&quot;Index&quot;:&quot;FirstPage&quot;,&quot;Section&quot;:1,&quot;Top&quot;:0.0,&quot;Left&quot;:0.0}" style="position:absolute;margin-left:0;margin-top:1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6nB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" o:allowincell="f" filled="f" stroked="f" strokeweight=".5pt">
              <v:textbox inset=",0,20pt,0">
                <w:txbxContent>
                  <w:p w14:paraId="25DD0C89" w14:textId="2BECAF8D" w:rsidR="00622FA5" w:rsidRPr="00E537EE" w:rsidRDefault="00E537EE" w:rsidP="00E537EE">
                    <w:pPr>
                      <w:jc w:val="right"/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</w:pPr>
                    <w:r w:rsidRPr="00E537EE">
                      <w:rPr>
                        <w:rFonts w:cs="Calibri"/>
                        <w:b w:val="0"/>
                        <w:bCs/>
                        <w:color w:val="000000"/>
                        <w:sz w:val="20"/>
                      </w:rPr>
                      <w:t>SUBJECT OF NON-DISCLOSURE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95D89">
      <w:rPr>
        <w:noProof/>
      </w:rPr>
      <w:drawing>
        <wp:anchor distT="0" distB="0" distL="114300" distR="114300" simplePos="0" relativeHeight="251662336" behindDoc="0" locked="0" layoutInCell="1" allowOverlap="1" wp14:anchorId="705EE1BE" wp14:editId="03072A3E">
          <wp:simplePos x="0" y="0"/>
          <wp:positionH relativeFrom="page">
            <wp:posOffset>716890</wp:posOffset>
          </wp:positionH>
          <wp:positionV relativeFrom="page">
            <wp:posOffset>453542</wp:posOffset>
          </wp:positionV>
          <wp:extent cx="1690311" cy="483429"/>
          <wp:effectExtent l="19050" t="0" r="5139" b="0"/>
          <wp:wrapNone/>
          <wp:docPr id="19" name="Obrázek 0" descr="cetin_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tin_logo_rg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0311" cy="4834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05CA7E" w14:textId="77777777" w:rsidR="00D90AD0" w:rsidRPr="00F7528F" w:rsidRDefault="00D90AD0">
    <w:pPr>
      <w:pStyle w:val="Zhlav"/>
      <w:rPr>
        <w:rFonts w:ascii="Arial" w:hAnsi="Arial" w:cs="Arial"/>
        <w:sz w:val="22"/>
        <w:szCs w:val="22"/>
      </w:rPr>
    </w:pPr>
  </w:p>
  <w:p w14:paraId="0BBE366B" w14:textId="77777777" w:rsidR="00D90AD0" w:rsidRPr="00F7528F" w:rsidRDefault="00D90AD0">
    <w:pPr>
      <w:pStyle w:val="Zhlav"/>
      <w:rPr>
        <w:rFonts w:ascii="Arial" w:hAnsi="Arial" w:cs="Arial"/>
        <w:sz w:val="22"/>
        <w:szCs w:val="22"/>
      </w:rPr>
    </w:pPr>
  </w:p>
  <w:p w14:paraId="1B3A534E" w14:textId="77777777" w:rsidR="00D90AD0" w:rsidRPr="00F7528F" w:rsidRDefault="00D90AD0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0000718"/>
    <w:multiLevelType w:val="hybridMultilevel"/>
    <w:tmpl w:val="386CE532"/>
    <w:lvl w:ilvl="0" w:tplc="0546B44A">
      <w:start w:val="1"/>
      <w:numFmt w:val="decimal"/>
      <w:pStyle w:val="odsazenRAOsla"/>
      <w:lvlText w:val="%1)"/>
      <w:lvlJc w:val="left"/>
      <w:pPr>
        <w:ind w:left="2103" w:hanging="360"/>
      </w:pPr>
    </w:lvl>
    <w:lvl w:ilvl="1" w:tplc="3020A3A4">
      <w:start w:val="1"/>
      <w:numFmt w:val="decimal"/>
      <w:lvlText w:val="%2."/>
      <w:lvlJc w:val="left"/>
      <w:pPr>
        <w:ind w:left="2823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543" w:hanging="180"/>
      </w:pPr>
    </w:lvl>
    <w:lvl w:ilvl="3" w:tplc="0405000F" w:tentative="1">
      <w:start w:val="1"/>
      <w:numFmt w:val="decimal"/>
      <w:lvlText w:val="%4."/>
      <w:lvlJc w:val="left"/>
      <w:pPr>
        <w:ind w:left="4263" w:hanging="360"/>
      </w:pPr>
    </w:lvl>
    <w:lvl w:ilvl="4" w:tplc="04050019" w:tentative="1">
      <w:start w:val="1"/>
      <w:numFmt w:val="lowerLetter"/>
      <w:lvlText w:val="%5."/>
      <w:lvlJc w:val="left"/>
      <w:pPr>
        <w:ind w:left="4983" w:hanging="360"/>
      </w:pPr>
    </w:lvl>
    <w:lvl w:ilvl="5" w:tplc="0405001B" w:tentative="1">
      <w:start w:val="1"/>
      <w:numFmt w:val="lowerRoman"/>
      <w:lvlText w:val="%6."/>
      <w:lvlJc w:val="right"/>
      <w:pPr>
        <w:ind w:left="5703" w:hanging="180"/>
      </w:pPr>
    </w:lvl>
    <w:lvl w:ilvl="6" w:tplc="0405000F" w:tentative="1">
      <w:start w:val="1"/>
      <w:numFmt w:val="decimal"/>
      <w:lvlText w:val="%7."/>
      <w:lvlJc w:val="left"/>
      <w:pPr>
        <w:ind w:left="6423" w:hanging="360"/>
      </w:pPr>
    </w:lvl>
    <w:lvl w:ilvl="7" w:tplc="04050019" w:tentative="1">
      <w:start w:val="1"/>
      <w:numFmt w:val="lowerLetter"/>
      <w:lvlText w:val="%8."/>
      <w:lvlJc w:val="left"/>
      <w:pPr>
        <w:ind w:left="7143" w:hanging="360"/>
      </w:pPr>
    </w:lvl>
    <w:lvl w:ilvl="8" w:tplc="0405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" w15:restartNumberingAfterBreak="0">
    <w:nsid w:val="1F761AF0"/>
    <w:multiLevelType w:val="hybridMultilevel"/>
    <w:tmpl w:val="7D1ADF14"/>
    <w:lvl w:ilvl="0" w:tplc="994EB2EE">
      <w:start w:val="1"/>
      <w:numFmt w:val="bullet"/>
      <w:pStyle w:val="OdsazenRAO"/>
      <w:lvlText w:val=""/>
      <w:lvlJc w:val="left"/>
      <w:pPr>
        <w:ind w:left="209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58" w:hanging="360"/>
      </w:pPr>
      <w:rPr>
        <w:rFonts w:ascii="Wingdings" w:hAnsi="Wingdings" w:hint="default"/>
      </w:rPr>
    </w:lvl>
  </w:abstractNum>
  <w:abstractNum w:abstractNumId="3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33FB5CE8"/>
    <w:multiLevelType w:val="multilevel"/>
    <w:tmpl w:val="05C01380"/>
    <w:lvl w:ilvl="0">
      <w:start w:val="1"/>
      <w:numFmt w:val="decimal"/>
      <w:pStyle w:val="Nadpis1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auto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426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805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362C6FCD"/>
    <w:multiLevelType w:val="multilevel"/>
    <w:tmpl w:val="729C3A0E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  <w:b w:val="0"/>
        <w:bCs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82776A7"/>
    <w:multiLevelType w:val="hybridMultilevel"/>
    <w:tmpl w:val="7F94D49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487021EF"/>
    <w:multiLevelType w:val="singleLevel"/>
    <w:tmpl w:val="CE4020E8"/>
    <w:lvl w:ilvl="0">
      <w:start w:val="1"/>
      <w:numFmt w:val="bullet"/>
      <w:pStyle w:val="Odsazen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8" w15:restartNumberingAfterBreak="0">
    <w:nsid w:val="634F1944"/>
    <w:multiLevelType w:val="multilevel"/>
    <w:tmpl w:val="14103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94260526">
    <w:abstractNumId w:val="7"/>
  </w:num>
  <w:num w:numId="2" w16cid:durableId="555510982">
    <w:abstractNumId w:val="8"/>
  </w:num>
  <w:num w:numId="3" w16cid:durableId="2008098050">
    <w:abstractNumId w:val="0"/>
  </w:num>
  <w:num w:numId="4" w16cid:durableId="1487237673">
    <w:abstractNumId w:val="2"/>
  </w:num>
  <w:num w:numId="5" w16cid:durableId="1497770698">
    <w:abstractNumId w:val="1"/>
  </w:num>
  <w:num w:numId="6" w16cid:durableId="1006984659">
    <w:abstractNumId w:val="4"/>
  </w:num>
  <w:num w:numId="7" w16cid:durableId="303434941">
    <w:abstractNumId w:val="5"/>
  </w:num>
  <w:num w:numId="8" w16cid:durableId="2073691978">
    <w:abstractNumId w:val="5"/>
  </w:num>
  <w:num w:numId="9" w16cid:durableId="1871911001">
    <w:abstractNumId w:val="6"/>
  </w:num>
  <w:num w:numId="10" w16cid:durableId="9002147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884"/>
    <w:rsid w:val="00002DA2"/>
    <w:rsid w:val="000066CF"/>
    <w:rsid w:val="00010145"/>
    <w:rsid w:val="00024441"/>
    <w:rsid w:val="000325F2"/>
    <w:rsid w:val="00036B87"/>
    <w:rsid w:val="00042DB6"/>
    <w:rsid w:val="00045BF8"/>
    <w:rsid w:val="00050680"/>
    <w:rsid w:val="00051388"/>
    <w:rsid w:val="0005222B"/>
    <w:rsid w:val="0005241D"/>
    <w:rsid w:val="00065090"/>
    <w:rsid w:val="0007128E"/>
    <w:rsid w:val="00073EAD"/>
    <w:rsid w:val="000753B7"/>
    <w:rsid w:val="00090139"/>
    <w:rsid w:val="00093ED0"/>
    <w:rsid w:val="00093FE2"/>
    <w:rsid w:val="000956CA"/>
    <w:rsid w:val="000A4628"/>
    <w:rsid w:val="000B22BD"/>
    <w:rsid w:val="000C58CA"/>
    <w:rsid w:val="000E513D"/>
    <w:rsid w:val="000F2218"/>
    <w:rsid w:val="000F3DDB"/>
    <w:rsid w:val="00116CB4"/>
    <w:rsid w:val="00134F5A"/>
    <w:rsid w:val="00135D7A"/>
    <w:rsid w:val="001404C0"/>
    <w:rsid w:val="00141E66"/>
    <w:rsid w:val="00146819"/>
    <w:rsid w:val="00156A1E"/>
    <w:rsid w:val="0018580E"/>
    <w:rsid w:val="001965A7"/>
    <w:rsid w:val="001A6B6B"/>
    <w:rsid w:val="001A700E"/>
    <w:rsid w:val="001A7884"/>
    <w:rsid w:val="001B1D2B"/>
    <w:rsid w:val="001B4716"/>
    <w:rsid w:val="001C5405"/>
    <w:rsid w:val="001C7A6E"/>
    <w:rsid w:val="001D1993"/>
    <w:rsid w:val="001E73DC"/>
    <w:rsid w:val="001F216E"/>
    <w:rsid w:val="00205DA3"/>
    <w:rsid w:val="002122BB"/>
    <w:rsid w:val="002132FE"/>
    <w:rsid w:val="00213C9B"/>
    <w:rsid w:val="00214D57"/>
    <w:rsid w:val="00220D8D"/>
    <w:rsid w:val="00222EE7"/>
    <w:rsid w:val="00224B35"/>
    <w:rsid w:val="00237D57"/>
    <w:rsid w:val="002421B5"/>
    <w:rsid w:val="00244B47"/>
    <w:rsid w:val="0025228B"/>
    <w:rsid w:val="0025551B"/>
    <w:rsid w:val="002600A9"/>
    <w:rsid w:val="002649AF"/>
    <w:rsid w:val="0029017F"/>
    <w:rsid w:val="0029466A"/>
    <w:rsid w:val="00294C58"/>
    <w:rsid w:val="002955F8"/>
    <w:rsid w:val="002A2743"/>
    <w:rsid w:val="002A2BB0"/>
    <w:rsid w:val="002A476C"/>
    <w:rsid w:val="002A75B9"/>
    <w:rsid w:val="002B093B"/>
    <w:rsid w:val="002D0457"/>
    <w:rsid w:val="002E010B"/>
    <w:rsid w:val="002E77B5"/>
    <w:rsid w:val="00303627"/>
    <w:rsid w:val="00313D32"/>
    <w:rsid w:val="003203F2"/>
    <w:rsid w:val="00322E2A"/>
    <w:rsid w:val="00324541"/>
    <w:rsid w:val="00327ABC"/>
    <w:rsid w:val="003370C8"/>
    <w:rsid w:val="00340594"/>
    <w:rsid w:val="003435DB"/>
    <w:rsid w:val="00347C74"/>
    <w:rsid w:val="00366C9F"/>
    <w:rsid w:val="00367C44"/>
    <w:rsid w:val="003845B0"/>
    <w:rsid w:val="0038731E"/>
    <w:rsid w:val="00392464"/>
    <w:rsid w:val="003A3FB5"/>
    <w:rsid w:val="003B7D0D"/>
    <w:rsid w:val="003C6CCA"/>
    <w:rsid w:val="003C7A2B"/>
    <w:rsid w:val="003D042D"/>
    <w:rsid w:val="003D3E6E"/>
    <w:rsid w:val="003E6E78"/>
    <w:rsid w:val="003F1642"/>
    <w:rsid w:val="003F1C20"/>
    <w:rsid w:val="003F594E"/>
    <w:rsid w:val="00415243"/>
    <w:rsid w:val="00416DE0"/>
    <w:rsid w:val="00420DD0"/>
    <w:rsid w:val="00427C22"/>
    <w:rsid w:val="00432287"/>
    <w:rsid w:val="0044162A"/>
    <w:rsid w:val="004436C4"/>
    <w:rsid w:val="00446BC7"/>
    <w:rsid w:val="00453C2D"/>
    <w:rsid w:val="00464D81"/>
    <w:rsid w:val="0046546A"/>
    <w:rsid w:val="004672B7"/>
    <w:rsid w:val="0046754F"/>
    <w:rsid w:val="00471736"/>
    <w:rsid w:val="004845D2"/>
    <w:rsid w:val="004847FC"/>
    <w:rsid w:val="00490CC0"/>
    <w:rsid w:val="0049278D"/>
    <w:rsid w:val="004933C2"/>
    <w:rsid w:val="00495D89"/>
    <w:rsid w:val="0049780D"/>
    <w:rsid w:val="004979EF"/>
    <w:rsid w:val="004B57EA"/>
    <w:rsid w:val="004C424D"/>
    <w:rsid w:val="004C7350"/>
    <w:rsid w:val="004E17F5"/>
    <w:rsid w:val="004E30AB"/>
    <w:rsid w:val="004E5B6D"/>
    <w:rsid w:val="004F1B28"/>
    <w:rsid w:val="00500D4D"/>
    <w:rsid w:val="005037C9"/>
    <w:rsid w:val="00505AD4"/>
    <w:rsid w:val="00521BEB"/>
    <w:rsid w:val="005238F0"/>
    <w:rsid w:val="005445A9"/>
    <w:rsid w:val="0054616B"/>
    <w:rsid w:val="00547287"/>
    <w:rsid w:val="005510C6"/>
    <w:rsid w:val="00572906"/>
    <w:rsid w:val="0057742C"/>
    <w:rsid w:val="00580DFD"/>
    <w:rsid w:val="0058573B"/>
    <w:rsid w:val="00594117"/>
    <w:rsid w:val="00597191"/>
    <w:rsid w:val="005A2208"/>
    <w:rsid w:val="005A56CB"/>
    <w:rsid w:val="005A581A"/>
    <w:rsid w:val="005A636C"/>
    <w:rsid w:val="005A75E5"/>
    <w:rsid w:val="005D2B6A"/>
    <w:rsid w:val="005D36F6"/>
    <w:rsid w:val="005D5F7A"/>
    <w:rsid w:val="005D6130"/>
    <w:rsid w:val="005E2083"/>
    <w:rsid w:val="005E59AB"/>
    <w:rsid w:val="005E7912"/>
    <w:rsid w:val="00600327"/>
    <w:rsid w:val="00604007"/>
    <w:rsid w:val="00611B10"/>
    <w:rsid w:val="0061266C"/>
    <w:rsid w:val="006145AA"/>
    <w:rsid w:val="00621312"/>
    <w:rsid w:val="00622FA5"/>
    <w:rsid w:val="00624346"/>
    <w:rsid w:val="006326BD"/>
    <w:rsid w:val="006363A7"/>
    <w:rsid w:val="00636B75"/>
    <w:rsid w:val="00643D7B"/>
    <w:rsid w:val="0064601D"/>
    <w:rsid w:val="00646043"/>
    <w:rsid w:val="00653CD9"/>
    <w:rsid w:val="00672010"/>
    <w:rsid w:val="00684378"/>
    <w:rsid w:val="006852B2"/>
    <w:rsid w:val="006B06D3"/>
    <w:rsid w:val="006C0345"/>
    <w:rsid w:val="006C0A3E"/>
    <w:rsid w:val="006C3720"/>
    <w:rsid w:val="006D400F"/>
    <w:rsid w:val="006E3C1E"/>
    <w:rsid w:val="006E592C"/>
    <w:rsid w:val="006F06FD"/>
    <w:rsid w:val="006F5CA6"/>
    <w:rsid w:val="006F7758"/>
    <w:rsid w:val="00700875"/>
    <w:rsid w:val="0070120B"/>
    <w:rsid w:val="00701F19"/>
    <w:rsid w:val="00711EAF"/>
    <w:rsid w:val="007157EE"/>
    <w:rsid w:val="007170D7"/>
    <w:rsid w:val="00726F5D"/>
    <w:rsid w:val="00730CB4"/>
    <w:rsid w:val="00731197"/>
    <w:rsid w:val="00734232"/>
    <w:rsid w:val="007443FA"/>
    <w:rsid w:val="007640B2"/>
    <w:rsid w:val="00764611"/>
    <w:rsid w:val="00764B12"/>
    <w:rsid w:val="00770517"/>
    <w:rsid w:val="00795BC3"/>
    <w:rsid w:val="007B0314"/>
    <w:rsid w:val="007B25FD"/>
    <w:rsid w:val="007B5D91"/>
    <w:rsid w:val="007D7179"/>
    <w:rsid w:val="00804C19"/>
    <w:rsid w:val="008120EF"/>
    <w:rsid w:val="00844B61"/>
    <w:rsid w:val="00852238"/>
    <w:rsid w:val="008637F4"/>
    <w:rsid w:val="00880380"/>
    <w:rsid w:val="0088064F"/>
    <w:rsid w:val="0089704D"/>
    <w:rsid w:val="008A0EDD"/>
    <w:rsid w:val="008A4FF8"/>
    <w:rsid w:val="008B32FF"/>
    <w:rsid w:val="008B61CF"/>
    <w:rsid w:val="008C1A10"/>
    <w:rsid w:val="008C2646"/>
    <w:rsid w:val="008C3B3E"/>
    <w:rsid w:val="008C5CD7"/>
    <w:rsid w:val="008C5DEE"/>
    <w:rsid w:val="008C6567"/>
    <w:rsid w:val="008D25F9"/>
    <w:rsid w:val="008E1933"/>
    <w:rsid w:val="008E302A"/>
    <w:rsid w:val="008E31D9"/>
    <w:rsid w:val="00903A5E"/>
    <w:rsid w:val="00906B6B"/>
    <w:rsid w:val="00912E76"/>
    <w:rsid w:val="0091460D"/>
    <w:rsid w:val="00923C05"/>
    <w:rsid w:val="00930DA0"/>
    <w:rsid w:val="009336E9"/>
    <w:rsid w:val="00937538"/>
    <w:rsid w:val="00950C2B"/>
    <w:rsid w:val="00955137"/>
    <w:rsid w:val="00984E52"/>
    <w:rsid w:val="009A5851"/>
    <w:rsid w:val="009B5947"/>
    <w:rsid w:val="009C251E"/>
    <w:rsid w:val="009D0685"/>
    <w:rsid w:val="009E381F"/>
    <w:rsid w:val="009F1118"/>
    <w:rsid w:val="009F2C30"/>
    <w:rsid w:val="009F4D39"/>
    <w:rsid w:val="00A00DEE"/>
    <w:rsid w:val="00A045EA"/>
    <w:rsid w:val="00A05040"/>
    <w:rsid w:val="00A13493"/>
    <w:rsid w:val="00A144E9"/>
    <w:rsid w:val="00A268CF"/>
    <w:rsid w:val="00A33202"/>
    <w:rsid w:val="00A37A11"/>
    <w:rsid w:val="00A40E92"/>
    <w:rsid w:val="00A52CEA"/>
    <w:rsid w:val="00A672CD"/>
    <w:rsid w:val="00A75029"/>
    <w:rsid w:val="00A75528"/>
    <w:rsid w:val="00A77104"/>
    <w:rsid w:val="00A80E40"/>
    <w:rsid w:val="00A84DF5"/>
    <w:rsid w:val="00A90FAC"/>
    <w:rsid w:val="00AA4BD5"/>
    <w:rsid w:val="00AA6934"/>
    <w:rsid w:val="00AB43D4"/>
    <w:rsid w:val="00AB534A"/>
    <w:rsid w:val="00AC39BA"/>
    <w:rsid w:val="00AD0872"/>
    <w:rsid w:val="00AD0A09"/>
    <w:rsid w:val="00AE7EE2"/>
    <w:rsid w:val="00B049A0"/>
    <w:rsid w:val="00B0538B"/>
    <w:rsid w:val="00B12463"/>
    <w:rsid w:val="00B14903"/>
    <w:rsid w:val="00B363EE"/>
    <w:rsid w:val="00B36E4C"/>
    <w:rsid w:val="00B400E7"/>
    <w:rsid w:val="00B57020"/>
    <w:rsid w:val="00B63778"/>
    <w:rsid w:val="00B66C2F"/>
    <w:rsid w:val="00B76CB9"/>
    <w:rsid w:val="00BA18D8"/>
    <w:rsid w:val="00BB73ED"/>
    <w:rsid w:val="00BC7AA3"/>
    <w:rsid w:val="00BE575F"/>
    <w:rsid w:val="00BF0C2B"/>
    <w:rsid w:val="00BF7F51"/>
    <w:rsid w:val="00C07E5C"/>
    <w:rsid w:val="00C12B18"/>
    <w:rsid w:val="00C25785"/>
    <w:rsid w:val="00C265A7"/>
    <w:rsid w:val="00C27F38"/>
    <w:rsid w:val="00C311EA"/>
    <w:rsid w:val="00C33E73"/>
    <w:rsid w:val="00C35BC2"/>
    <w:rsid w:val="00C505D9"/>
    <w:rsid w:val="00C54A96"/>
    <w:rsid w:val="00C662A5"/>
    <w:rsid w:val="00CA0AFB"/>
    <w:rsid w:val="00CB26F5"/>
    <w:rsid w:val="00CB27CD"/>
    <w:rsid w:val="00CC5332"/>
    <w:rsid w:val="00CD1776"/>
    <w:rsid w:val="00CD61B2"/>
    <w:rsid w:val="00D01983"/>
    <w:rsid w:val="00D244BD"/>
    <w:rsid w:val="00D277E7"/>
    <w:rsid w:val="00D32DA3"/>
    <w:rsid w:val="00D344EB"/>
    <w:rsid w:val="00D345F9"/>
    <w:rsid w:val="00D34771"/>
    <w:rsid w:val="00D355B8"/>
    <w:rsid w:val="00D355E0"/>
    <w:rsid w:val="00D40202"/>
    <w:rsid w:val="00D45780"/>
    <w:rsid w:val="00D53040"/>
    <w:rsid w:val="00D57805"/>
    <w:rsid w:val="00D57CF2"/>
    <w:rsid w:val="00D635DB"/>
    <w:rsid w:val="00D6772A"/>
    <w:rsid w:val="00D7026B"/>
    <w:rsid w:val="00D74ED9"/>
    <w:rsid w:val="00D8717B"/>
    <w:rsid w:val="00D90AD0"/>
    <w:rsid w:val="00D96606"/>
    <w:rsid w:val="00D96D4B"/>
    <w:rsid w:val="00D97CCE"/>
    <w:rsid w:val="00DA0CF7"/>
    <w:rsid w:val="00DA774E"/>
    <w:rsid w:val="00DB7B19"/>
    <w:rsid w:val="00DD3EC5"/>
    <w:rsid w:val="00DE6358"/>
    <w:rsid w:val="00DE6930"/>
    <w:rsid w:val="00DF4DB7"/>
    <w:rsid w:val="00DF70E3"/>
    <w:rsid w:val="00E00F8D"/>
    <w:rsid w:val="00E16DEE"/>
    <w:rsid w:val="00E234C9"/>
    <w:rsid w:val="00E23602"/>
    <w:rsid w:val="00E240F8"/>
    <w:rsid w:val="00E2528B"/>
    <w:rsid w:val="00E37EBC"/>
    <w:rsid w:val="00E44073"/>
    <w:rsid w:val="00E537EE"/>
    <w:rsid w:val="00E55ACB"/>
    <w:rsid w:val="00E55DF7"/>
    <w:rsid w:val="00E61F49"/>
    <w:rsid w:val="00E622CC"/>
    <w:rsid w:val="00E64ED7"/>
    <w:rsid w:val="00E739F4"/>
    <w:rsid w:val="00E769E2"/>
    <w:rsid w:val="00E801EA"/>
    <w:rsid w:val="00E91F65"/>
    <w:rsid w:val="00E9667B"/>
    <w:rsid w:val="00EB40F7"/>
    <w:rsid w:val="00EC28FC"/>
    <w:rsid w:val="00ED0A41"/>
    <w:rsid w:val="00ED33B6"/>
    <w:rsid w:val="00ED590B"/>
    <w:rsid w:val="00ED7178"/>
    <w:rsid w:val="00EE2C6E"/>
    <w:rsid w:val="00EE2ED4"/>
    <w:rsid w:val="00F02A2F"/>
    <w:rsid w:val="00F077B1"/>
    <w:rsid w:val="00F07838"/>
    <w:rsid w:val="00F2040D"/>
    <w:rsid w:val="00F226D0"/>
    <w:rsid w:val="00F31ED0"/>
    <w:rsid w:val="00F348D1"/>
    <w:rsid w:val="00F34ACF"/>
    <w:rsid w:val="00F47AE3"/>
    <w:rsid w:val="00F54843"/>
    <w:rsid w:val="00F62D52"/>
    <w:rsid w:val="00F70317"/>
    <w:rsid w:val="00F7528F"/>
    <w:rsid w:val="00F80EAC"/>
    <w:rsid w:val="00FA61BE"/>
    <w:rsid w:val="00FA72EC"/>
    <w:rsid w:val="00FB354B"/>
    <w:rsid w:val="00FC3630"/>
    <w:rsid w:val="00FC3A1F"/>
    <w:rsid w:val="00FC4FA6"/>
    <w:rsid w:val="00FE071E"/>
    <w:rsid w:val="00F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C5EC5"/>
  <w15:chartTrackingRefBased/>
  <w15:docId w15:val="{CEC0990A-81BD-4933-B8AD-6E9B57AA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/>
    <w:lsdException w:name="toc 1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uiPriority="11" w:qFormat="1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záhlaví tab"/>
    <w:rsid w:val="009F2C30"/>
    <w:rPr>
      <w:rFonts w:ascii="Calibri" w:hAnsi="Calibri"/>
      <w:b/>
      <w:sz w:val="22"/>
      <w:szCs w:val="24"/>
      <w:lang w:val="en-US" w:eastAsia="en-US"/>
    </w:rPr>
  </w:style>
  <w:style w:type="paragraph" w:styleId="Nadpis1">
    <w:name w:val="heading 1"/>
    <w:aliases w:val="Nadpis 11"/>
    <w:next w:val="Normln"/>
    <w:link w:val="Nadpis1Char"/>
    <w:uiPriority w:val="9"/>
    <w:unhideWhenUsed/>
    <w:qFormat/>
    <w:rsid w:val="00594117"/>
    <w:pPr>
      <w:keepNext/>
      <w:keepLines/>
      <w:numPr>
        <w:numId w:val="6"/>
      </w:numPr>
      <w:spacing w:after="401" w:line="265" w:lineRule="auto"/>
      <w:outlineLvl w:val="0"/>
    </w:pPr>
    <w:rPr>
      <w:rFonts w:ascii="Arial" w:eastAsia="Arial" w:hAnsi="Arial" w:cs="Arial"/>
      <w:b/>
      <w:color w:val="004F9E"/>
      <w:sz w:val="22"/>
      <w:szCs w:val="22"/>
    </w:rPr>
  </w:style>
  <w:style w:type="paragraph" w:styleId="Nadpis2">
    <w:name w:val="heading 2"/>
    <w:aliases w:val="h2,Heading2,2,21,22,211"/>
    <w:basedOn w:val="Normln"/>
    <w:next w:val="Normln"/>
    <w:link w:val="Nadpis2Char"/>
    <w:pPr>
      <w:keepNext/>
      <w:spacing w:before="120" w:after="60"/>
      <w:jc w:val="both"/>
      <w:outlineLvl w:val="1"/>
    </w:pPr>
    <w:rPr>
      <w:rFonts w:ascii="Arial" w:hAnsi="Arial"/>
      <w:b w:val="0"/>
      <w:szCs w:val="20"/>
      <w:lang w:val="cs-CZ" w:eastAsia="cs-CZ"/>
    </w:rPr>
  </w:style>
  <w:style w:type="paragraph" w:styleId="Nadpis3">
    <w:name w:val="heading 3"/>
    <w:aliases w:val="h3,l3,Heading3,3,31"/>
    <w:basedOn w:val="Normln"/>
    <w:next w:val="Normln"/>
    <w:link w:val="Nadpis3Char"/>
    <w:uiPriority w:val="9"/>
    <w:qFormat/>
    <w:pPr>
      <w:keepNext/>
      <w:framePr w:w="8760" w:h="1978" w:hSpace="142" w:wrap="auto" w:vAnchor="text" w:hAnchor="page" w:x="1662" w:y="1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uppressAutoHyphens/>
      <w:jc w:val="center"/>
      <w:outlineLvl w:val="2"/>
    </w:pPr>
    <w:rPr>
      <w:b w:val="0"/>
      <w:bCs/>
      <w:sz w:val="36"/>
    </w:rPr>
  </w:style>
  <w:style w:type="paragraph" w:styleId="Nadpis4">
    <w:name w:val="heading 4"/>
    <w:aliases w:val="nadpis3"/>
    <w:basedOn w:val="Normln"/>
    <w:next w:val="Normln"/>
    <w:qFormat/>
    <w:rsid w:val="007B5D91"/>
    <w:pPr>
      <w:keepNext/>
      <w:spacing w:before="240" w:after="40"/>
      <w:jc w:val="both"/>
      <w:outlineLvl w:val="3"/>
    </w:pPr>
    <w:rPr>
      <w:rFonts w:cs="Arial"/>
      <w:bCs/>
      <w:color w:val="365F91"/>
      <w:sz w:val="23"/>
      <w:lang w:val="cs-CZ"/>
    </w:rPr>
  </w:style>
  <w:style w:type="paragraph" w:styleId="Nadpis5">
    <w:name w:val="heading 5"/>
    <w:basedOn w:val="Normln"/>
    <w:next w:val="Normln"/>
    <w:qFormat/>
    <w:pPr>
      <w:keepNext/>
      <w:jc w:val="right"/>
      <w:outlineLvl w:val="4"/>
    </w:pPr>
    <w:rPr>
      <w:rFonts w:ascii="Arial" w:hAnsi="Arial" w:cs="Arial"/>
      <w:b w:val="0"/>
      <w:bCs/>
      <w:color w:val="000066"/>
      <w:sz w:val="20"/>
      <w:lang w:val="cs-CZ"/>
    </w:rPr>
  </w:style>
  <w:style w:type="paragraph" w:styleId="Nadpis6">
    <w:name w:val="heading 6"/>
    <w:aliases w:val="6"/>
    <w:basedOn w:val="Normln"/>
    <w:next w:val="Normln"/>
    <w:link w:val="Nadpis6Char"/>
    <w:qFormat/>
    <w:rsid w:val="005E2083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 w:val="0"/>
      <w:i/>
      <w:szCs w:val="20"/>
      <w:lang w:val="cs-CZ"/>
    </w:rPr>
  </w:style>
  <w:style w:type="paragraph" w:styleId="Nadpis7">
    <w:name w:val="heading 7"/>
    <w:basedOn w:val="Normln"/>
    <w:next w:val="Normln"/>
    <w:link w:val="Nadpis7Char"/>
    <w:qFormat/>
    <w:rsid w:val="005E208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b w:val="0"/>
      <w:sz w:val="20"/>
      <w:szCs w:val="20"/>
      <w:lang w:val="cs-CZ"/>
    </w:rPr>
  </w:style>
  <w:style w:type="paragraph" w:styleId="Nadpis8">
    <w:name w:val="heading 8"/>
    <w:basedOn w:val="Normln"/>
    <w:next w:val="Normln"/>
    <w:link w:val="Nadpis8Char"/>
    <w:qFormat/>
    <w:rsid w:val="005E208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b w:val="0"/>
      <w:i/>
      <w:sz w:val="20"/>
      <w:szCs w:val="20"/>
      <w:lang w:val="cs-CZ"/>
    </w:rPr>
  </w:style>
  <w:style w:type="paragraph" w:styleId="Nadpis9">
    <w:name w:val="heading 9"/>
    <w:basedOn w:val="Normln"/>
    <w:next w:val="Normln"/>
    <w:link w:val="Nadpis9Char"/>
    <w:rsid w:val="005E208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i/>
      <w:sz w:val="18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">
    <w:name w:val="Odsazený"/>
    <w:basedOn w:val="Bezmezer"/>
    <w:rsid w:val="008B61CF"/>
    <w:pPr>
      <w:numPr>
        <w:numId w:val="1"/>
      </w:numPr>
      <w:spacing w:after="0"/>
    </w:pPr>
    <w:rPr>
      <w:szCs w:val="20"/>
      <w:lang w:eastAsia="cs-CZ"/>
    </w:rPr>
  </w:style>
  <w:style w:type="paragraph" w:customStyle="1" w:styleId="obrzek">
    <w:name w:val="obrázek"/>
    <w:basedOn w:val="Bezmezer"/>
    <w:rsid w:val="00D244BD"/>
    <w:pPr>
      <w:spacing w:before="360" w:after="240"/>
      <w:jc w:val="center"/>
    </w:pPr>
    <w:rPr>
      <w:rFonts w:eastAsia="Times New Roman"/>
      <w:szCs w:val="20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pPr>
      <w:jc w:val="both"/>
    </w:pPr>
    <w:rPr>
      <w:rFonts w:ascii="Arial" w:hAnsi="Arial"/>
      <w:sz w:val="20"/>
      <w:szCs w:val="20"/>
      <w:lang w:val="cs-CZ" w:eastAsia="cs-CZ"/>
    </w:rPr>
  </w:style>
  <w:style w:type="table" w:styleId="Barevntabulka1">
    <w:name w:val="Table Colorful 1"/>
    <w:basedOn w:val="Normlntabulka"/>
    <w:rsid w:val="00F2040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Bezmezer"/>
    <w:qFormat/>
    <w:rsid w:val="00930DA0"/>
    <w:pPr>
      <w:framePr w:w="8760" w:h="1979" w:hSpace="142" w:wrap="around" w:vAnchor="page" w:hAnchor="page" w:x="1662" w:yAlign="center"/>
      <w:pBdr>
        <w:top w:val="thinThickSmallGap" w:sz="24" w:space="6" w:color="1F497D"/>
        <w:left w:val="thinThickSmallGap" w:sz="24" w:space="1" w:color="1F497D"/>
        <w:bottom w:val="thickThinSmallGap" w:sz="24" w:space="6" w:color="1F497D"/>
        <w:right w:val="thickThinSmallGap" w:sz="24" w:space="1" w:color="1F497D"/>
      </w:pBdr>
      <w:suppressAutoHyphens/>
      <w:spacing w:before="120" w:after="120"/>
      <w:jc w:val="center"/>
    </w:pPr>
    <w:rPr>
      <w:rFonts w:ascii="Cambria" w:hAnsi="Cambria" w:cs="Arial"/>
      <w:color w:val="1F497D"/>
      <w:sz w:val="52"/>
    </w:rPr>
  </w:style>
  <w:style w:type="paragraph" w:styleId="Bezmezer">
    <w:name w:val="No Spacing"/>
    <w:aliases w:val="text"/>
    <w:link w:val="BezmezerChar"/>
    <w:uiPriority w:val="1"/>
    <w:qFormat/>
    <w:rsid w:val="004C424D"/>
    <w:pPr>
      <w:spacing w:after="120"/>
      <w:jc w:val="both"/>
    </w:pPr>
    <w:rPr>
      <w:rFonts w:ascii="Calibri" w:eastAsia="Calibri" w:hAnsi="Calibri"/>
      <w:color w:val="1F497D"/>
      <w:sz w:val="22"/>
      <w:szCs w:val="22"/>
      <w:lang w:eastAsia="en-US"/>
    </w:rPr>
  </w:style>
  <w:style w:type="table" w:styleId="Svtlseznamzvraznn1">
    <w:name w:val="Light List Accent 1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ulka">
    <w:name w:val="tabulka"/>
    <w:next w:val="Normln"/>
    <w:qFormat/>
    <w:rsid w:val="00F2040D"/>
    <w:pPr>
      <w:tabs>
        <w:tab w:val="left" w:pos="680"/>
      </w:tabs>
      <w:jc w:val="center"/>
    </w:pPr>
    <w:rPr>
      <w:rFonts w:ascii="Calibri" w:eastAsia="Calibri" w:hAnsi="Calibri"/>
      <w:color w:val="1F497D"/>
      <w:sz w:val="22"/>
      <w:szCs w:val="22"/>
      <w:lang w:eastAsia="en-US"/>
    </w:rPr>
  </w:style>
  <w:style w:type="table" w:styleId="Mkatabulky8">
    <w:name w:val="Table Grid 8"/>
    <w:basedOn w:val="Normlntabulka"/>
    <w:rsid w:val="0001014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rsid w:val="000F3DDB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0F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okus">
    <w:name w:val="pokus"/>
    <w:basedOn w:val="Normlntabulka"/>
    <w:uiPriority w:val="99"/>
    <w:rsid w:val="000F3DDB"/>
    <w:pPr>
      <w:ind w:left="907"/>
    </w:pPr>
    <w:tblPr/>
  </w:style>
  <w:style w:type="table" w:styleId="Barevntabulka2">
    <w:name w:val="Table Colorful 2"/>
    <w:basedOn w:val="Normlntabulka"/>
    <w:rsid w:val="00C54A9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tabulkou">
    <w:name w:val="nad tabulkou"/>
    <w:basedOn w:val="Bezmezer"/>
    <w:next w:val="tabulka"/>
    <w:qFormat/>
    <w:rsid w:val="00BE575F"/>
    <w:pPr>
      <w:spacing w:before="120" w:after="240"/>
    </w:pPr>
  </w:style>
  <w:style w:type="table" w:styleId="Barevntabulka3">
    <w:name w:val="Table Colorful 3"/>
    <w:basedOn w:val="Normlntabulka"/>
    <w:rsid w:val="00F2040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seznamzvraznn6">
    <w:name w:val="Light List Accent 6"/>
    <w:aliases w:val="pokus2"/>
    <w:basedOn w:val="Svtlseznamzvraznn2"/>
    <w:uiPriority w:val="61"/>
    <w:rsid w:val="009336E9"/>
    <w:tblPr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</w:rPr>
      <w:tblPr/>
      <w:tcPr>
        <w:shd w:val="clear" w:color="auto" w:fill="00B0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customStyle="1" w:styleId="podtitulek">
    <w:name w:val="podtitulek"/>
    <w:basedOn w:val="Titulek"/>
    <w:qFormat/>
    <w:rsid w:val="00930DA0"/>
    <w:pPr>
      <w:framePr w:wrap="around"/>
      <w:spacing w:before="0" w:after="0"/>
    </w:pPr>
    <w:rPr>
      <w:sz w:val="26"/>
    </w:rPr>
  </w:style>
  <w:style w:type="character" w:customStyle="1" w:styleId="Nadpis1Char">
    <w:name w:val="Nadpis 1 Char"/>
    <w:aliases w:val="Nadpis 11 Char"/>
    <w:link w:val="Nadpis1"/>
    <w:uiPriority w:val="9"/>
    <w:rsid w:val="00594117"/>
    <w:rPr>
      <w:rFonts w:ascii="Arial" w:eastAsia="Arial" w:hAnsi="Arial" w:cs="Arial"/>
      <w:b/>
      <w:color w:val="004F9E"/>
      <w:sz w:val="22"/>
      <w:szCs w:val="22"/>
    </w:rPr>
  </w:style>
  <w:style w:type="paragraph" w:customStyle="1" w:styleId="nadpis10">
    <w:name w:val="nadpis1"/>
    <w:basedOn w:val="Nadpis1"/>
    <w:rsid w:val="007B5D91"/>
    <w:pPr>
      <w:spacing w:before="480" w:after="0" w:line="276" w:lineRule="auto"/>
      <w:ind w:left="0"/>
    </w:pPr>
    <w:rPr>
      <w:rFonts w:ascii="Cambria" w:hAnsi="Cambria"/>
      <w:b w:val="0"/>
      <w:bCs/>
      <w:color w:val="1F497D"/>
      <w:sz w:val="40"/>
    </w:rPr>
  </w:style>
  <w:style w:type="character" w:customStyle="1" w:styleId="Nadpis2Char">
    <w:name w:val="Nadpis 2 Char"/>
    <w:aliases w:val="h2 Char,Heading2 Char,2 Char,21 Char,22 Char,211 Char"/>
    <w:link w:val="Nadpis2"/>
    <w:uiPriority w:val="9"/>
    <w:rsid w:val="004C424D"/>
    <w:rPr>
      <w:rFonts w:ascii="Arial" w:hAnsi="Arial"/>
      <w:b/>
      <w:sz w:val="24"/>
    </w:rPr>
  </w:style>
  <w:style w:type="paragraph" w:customStyle="1" w:styleId="nadpis20">
    <w:name w:val="nadpis2"/>
    <w:basedOn w:val="Nadpis2"/>
    <w:rsid w:val="007170D7"/>
    <w:pPr>
      <w:spacing w:before="360" w:after="120" w:line="276" w:lineRule="auto"/>
      <w:jc w:val="left"/>
    </w:pPr>
    <w:rPr>
      <w:rFonts w:ascii="Cambria" w:hAnsi="Cambria"/>
      <w:b/>
      <w:bCs/>
      <w:color w:val="4F81BD"/>
      <w:sz w:val="28"/>
    </w:rPr>
  </w:style>
  <w:style w:type="paragraph" w:customStyle="1" w:styleId="zpat">
    <w:name w:val="zápatí"/>
    <w:basedOn w:val="Bezmezer"/>
    <w:qFormat/>
    <w:rsid w:val="00734232"/>
    <w:pPr>
      <w:spacing w:after="0"/>
      <w:jc w:val="left"/>
    </w:pPr>
    <w:rPr>
      <w:color w:val="4F81BD"/>
    </w:rPr>
  </w:style>
  <w:style w:type="table" w:styleId="Svtlseznamzvraznn5">
    <w:name w:val="Light List Accent 5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  <w:sz w:val="20"/>
      </w:rPr>
      <w:tblPr/>
      <w:tcPr>
        <w:shd w:val="clear" w:color="auto" w:fill="00B0F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vtlseznamzvraznn2">
    <w:name w:val="Light List Accent 2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hAnsi="Calibri"/>
        <w:b/>
        <w:bCs/>
        <w:color w:val="FFFFFF"/>
      </w:rPr>
      <w:tblPr/>
      <w:tcPr>
        <w:shd w:val="clear" w:color="auto" w:fill="548DD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vtlseznamzvraznn3">
    <w:name w:val="Light List Accent 3"/>
    <w:basedOn w:val="Normlntabulka"/>
    <w:uiPriority w:val="61"/>
    <w:rsid w:val="00F204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oje">
    <w:name w:val="moje"/>
    <w:basedOn w:val="Normlntabulka"/>
    <w:uiPriority w:val="99"/>
    <w:rsid w:val="00D45780"/>
    <w:pPr>
      <w:jc w:val="center"/>
    </w:pPr>
    <w:tblPr>
      <w:tblInd w:w="170" w:type="dxa"/>
      <w:tblBorders>
        <w:top w:val="single" w:sz="4" w:space="0" w:color="00B0F0"/>
        <w:left w:val="single" w:sz="4" w:space="0" w:color="00B0F0"/>
        <w:bottom w:val="single" w:sz="4" w:space="0" w:color="00B0F0"/>
        <w:right w:val="single" w:sz="4" w:space="0" w:color="00B0F0"/>
        <w:insideH w:val="single" w:sz="4" w:space="0" w:color="00B0F0"/>
        <w:insideV w:val="single" w:sz="4" w:space="0" w:color="00B0F0"/>
      </w:tblBorders>
    </w:tblPr>
    <w:tcPr>
      <w:vAlign w:val="center"/>
    </w:tcPr>
    <w:tblStylePr w:type="firstRow">
      <w:rPr>
        <w:rFonts w:ascii="Calibri" w:hAnsi="Calibri"/>
        <w:b/>
        <w:color w:val="FFFFFF"/>
        <w:sz w:val="16"/>
      </w:rPr>
      <w:tblPr/>
      <w:tcPr>
        <w:shd w:val="clear" w:color="auto" w:fill="4F81BD"/>
      </w:tcPr>
    </w:tblStylePr>
  </w:style>
  <w:style w:type="paragraph" w:customStyle="1" w:styleId="zarovnnzhlav">
    <w:name w:val="zarovnání záhlaví"/>
    <w:basedOn w:val="Normln"/>
    <w:rsid w:val="005E7912"/>
    <w:pPr>
      <w:jc w:val="center"/>
    </w:pPr>
    <w:rPr>
      <w:color w:val="FFFFFF"/>
      <w:szCs w:val="20"/>
    </w:rPr>
  </w:style>
  <w:style w:type="character" w:customStyle="1" w:styleId="Nadpis6Char">
    <w:name w:val="Nadpis 6 Char"/>
    <w:aliases w:val="6 Char"/>
    <w:link w:val="Nadpis6"/>
    <w:rsid w:val="005E2083"/>
    <w:rPr>
      <w:i/>
      <w:sz w:val="22"/>
      <w:lang w:eastAsia="en-US"/>
    </w:rPr>
  </w:style>
  <w:style w:type="character" w:customStyle="1" w:styleId="Nadpis7Char">
    <w:name w:val="Nadpis 7 Char"/>
    <w:link w:val="Nadpis7"/>
    <w:rsid w:val="005E2083"/>
    <w:rPr>
      <w:rFonts w:ascii="Arial" w:hAnsi="Arial"/>
      <w:lang w:eastAsia="en-US"/>
    </w:rPr>
  </w:style>
  <w:style w:type="character" w:customStyle="1" w:styleId="Nadpis8Char">
    <w:name w:val="Nadpis 8 Char"/>
    <w:link w:val="Nadpis8"/>
    <w:rsid w:val="005E2083"/>
    <w:rPr>
      <w:rFonts w:ascii="Arial" w:hAnsi="Arial"/>
      <w:i/>
      <w:lang w:eastAsia="en-US"/>
    </w:rPr>
  </w:style>
  <w:style w:type="character" w:customStyle="1" w:styleId="Nadpis9Char">
    <w:name w:val="Nadpis 9 Char"/>
    <w:link w:val="Nadpis9"/>
    <w:rsid w:val="005E2083"/>
    <w:rPr>
      <w:rFonts w:ascii="Arial" w:hAnsi="Arial"/>
      <w:b/>
      <w:i/>
      <w:sz w:val="18"/>
      <w:lang w:eastAsia="en-US"/>
    </w:rPr>
  </w:style>
  <w:style w:type="character" w:customStyle="1" w:styleId="TextkomenteChar">
    <w:name w:val="Text komentáře Char"/>
    <w:link w:val="Textkomente"/>
    <w:uiPriority w:val="99"/>
    <w:rsid w:val="009F2C30"/>
    <w:rPr>
      <w:rFonts w:ascii="Arial" w:hAnsi="Arial"/>
      <w:b/>
    </w:rPr>
  </w:style>
  <w:style w:type="paragraph" w:customStyle="1" w:styleId="OdsazenRAO">
    <w:name w:val="Odsazený RAO"/>
    <w:basedOn w:val="Bezmezer"/>
    <w:link w:val="OdsazenRAOChar"/>
    <w:rsid w:val="0046754F"/>
    <w:pPr>
      <w:numPr>
        <w:numId w:val="4"/>
      </w:numPr>
      <w:spacing w:after="0"/>
    </w:pPr>
    <w:rPr>
      <w:szCs w:val="20"/>
      <w:lang w:eastAsia="cs-CZ"/>
    </w:rPr>
  </w:style>
  <w:style w:type="paragraph" w:customStyle="1" w:styleId="2uroven">
    <w:name w:val="2 uroven"/>
    <w:basedOn w:val="Bezmezer"/>
    <w:next w:val="Bezmezer"/>
    <w:link w:val="2urovenChar"/>
    <w:qFormat/>
    <w:rsid w:val="00F62D52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F62D52"/>
    <w:rPr>
      <w:rFonts w:ascii="Calibri" w:eastAsia="Calibri" w:hAnsi="Calibri" w:cs="Arial"/>
      <w:color w:val="1F497D"/>
      <w:sz w:val="22"/>
      <w:szCs w:val="22"/>
      <w:lang w:eastAsia="en-US"/>
    </w:rPr>
  </w:style>
  <w:style w:type="paragraph" w:customStyle="1" w:styleId="odsazen1">
    <w:name w:val="odsazení 1"/>
    <w:basedOn w:val="nadpis20"/>
    <w:next w:val="nadpis20"/>
    <w:qFormat/>
    <w:rsid w:val="00F62D52"/>
    <w:pPr>
      <w:numPr>
        <w:ilvl w:val="1"/>
        <w:numId w:val="6"/>
      </w:numPr>
      <w:ind w:left="0"/>
    </w:pPr>
    <w:rPr>
      <w:sz w:val="24"/>
    </w:rPr>
  </w:style>
  <w:style w:type="paragraph" w:customStyle="1" w:styleId="odrazkypismena">
    <w:name w:val="odrazky pismena"/>
    <w:basedOn w:val="Bezmezer"/>
    <w:next w:val="Bezmezer"/>
    <w:rsid w:val="00F62D52"/>
    <w:pPr>
      <w:numPr>
        <w:numId w:val="3"/>
      </w:numPr>
      <w:ind w:left="1661" w:hanging="357"/>
    </w:pPr>
  </w:style>
  <w:style w:type="paragraph" w:customStyle="1" w:styleId="2rovenzvy">
    <w:name w:val="2.úroveň_názvy"/>
    <w:basedOn w:val="2uroven"/>
    <w:rsid w:val="007157EE"/>
    <w:pPr>
      <w:tabs>
        <w:tab w:val="clear" w:pos="624"/>
        <w:tab w:val="clear" w:pos="907"/>
        <w:tab w:val="left" w:pos="851"/>
      </w:tabs>
      <w:spacing w:before="180" w:after="60"/>
      <w:ind w:left="867" w:hanging="510"/>
    </w:pPr>
    <w:rPr>
      <w:b/>
      <w:sz w:val="23"/>
    </w:rPr>
  </w:style>
  <w:style w:type="paragraph" w:customStyle="1" w:styleId="bezmezersnzvy">
    <w:name w:val="bez mezer_s názvy"/>
    <w:basedOn w:val="Bezmezer"/>
    <w:rsid w:val="007157EE"/>
    <w:pPr>
      <w:ind w:left="851"/>
    </w:pPr>
  </w:style>
  <w:style w:type="paragraph" w:customStyle="1" w:styleId="bezmezersnzvy2">
    <w:name w:val="bez mezer_s názvy2"/>
    <w:basedOn w:val="bezmezersnzvy"/>
    <w:rsid w:val="005445A9"/>
    <w:pPr>
      <w:ind w:left="964"/>
    </w:pPr>
  </w:style>
  <w:style w:type="paragraph" w:customStyle="1" w:styleId="3urovenseznamu">
    <w:name w:val="3 uroven seznamu"/>
    <w:basedOn w:val="2rovenzvy"/>
    <w:rsid w:val="006F7758"/>
    <w:pPr>
      <w:numPr>
        <w:ilvl w:val="2"/>
      </w:numPr>
      <w:tabs>
        <w:tab w:val="left" w:pos="992"/>
        <w:tab w:val="left" w:pos="1077"/>
      </w:tabs>
    </w:pPr>
    <w:rPr>
      <w:b w:val="0"/>
      <w:i/>
      <w:sz w:val="22"/>
    </w:rPr>
  </w:style>
  <w:style w:type="paragraph" w:customStyle="1" w:styleId="a">
    <w:basedOn w:val="Normln"/>
    <w:next w:val="Normln"/>
    <w:rsid w:val="008120EF"/>
    <w:pPr>
      <w:shd w:val="clear" w:color="auto" w:fill="000080"/>
    </w:pPr>
    <w:rPr>
      <w:rFonts w:ascii="Tahoma" w:hAnsi="Tahoma"/>
      <w:b w:val="0"/>
      <w:sz w:val="20"/>
      <w:szCs w:val="20"/>
      <w:lang w:val="cs-CZ" w:eastAsia="cs-CZ"/>
    </w:rPr>
  </w:style>
  <w:style w:type="paragraph" w:customStyle="1" w:styleId="odsazenRAOsla">
    <w:name w:val="odsazený RAO_čísla"/>
    <w:basedOn w:val="OdsazenRAO"/>
    <w:rsid w:val="00DF70E3"/>
    <w:pPr>
      <w:numPr>
        <w:numId w:val="5"/>
      </w:numPr>
    </w:pPr>
  </w:style>
  <w:style w:type="paragraph" w:customStyle="1" w:styleId="4urovenseznamu">
    <w:name w:val="4 uroven seznamu"/>
    <w:basedOn w:val="3urovenseznamu"/>
    <w:rsid w:val="0005241D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bezmezersnzvy3">
    <w:name w:val="bez mezer s názvy3"/>
    <w:basedOn w:val="bezmezersnzvy2"/>
    <w:rsid w:val="0005241D"/>
    <w:pPr>
      <w:ind w:left="1418"/>
    </w:pPr>
  </w:style>
  <w:style w:type="character" w:styleId="Siln">
    <w:name w:val="Strong"/>
    <w:uiPriority w:val="22"/>
    <w:qFormat/>
    <w:rsid w:val="00E240F8"/>
    <w:rPr>
      <w:b/>
      <w:bCs/>
    </w:rPr>
  </w:style>
  <w:style w:type="paragraph" w:styleId="Zpat0">
    <w:name w:val="footer"/>
    <w:basedOn w:val="Normln"/>
    <w:link w:val="ZpatChar"/>
    <w:uiPriority w:val="99"/>
    <w:rsid w:val="00C311EA"/>
    <w:pPr>
      <w:tabs>
        <w:tab w:val="center" w:pos="4320"/>
        <w:tab w:val="right" w:pos="8640"/>
      </w:tabs>
    </w:pPr>
    <w:rPr>
      <w:rFonts w:ascii="Times New Roman" w:hAnsi="Times New Roman"/>
      <w:b w:val="0"/>
      <w:szCs w:val="20"/>
      <w:lang w:val="cs-CZ" w:eastAsia="cs-CZ"/>
    </w:rPr>
  </w:style>
  <w:style w:type="character" w:customStyle="1" w:styleId="ZpatChar">
    <w:name w:val="Zápatí Char"/>
    <w:link w:val="Zpat0"/>
    <w:uiPriority w:val="99"/>
    <w:rsid w:val="00C311EA"/>
    <w:rPr>
      <w:sz w:val="22"/>
    </w:rPr>
  </w:style>
  <w:style w:type="character" w:styleId="Hypertextovodkaz">
    <w:name w:val="Hyperlink"/>
    <w:rsid w:val="00C311E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311EA"/>
    <w:pPr>
      <w:tabs>
        <w:tab w:val="center" w:pos="4536"/>
        <w:tab w:val="right" w:pos="9072"/>
      </w:tabs>
    </w:pPr>
    <w:rPr>
      <w:rFonts w:ascii="Times New Roman" w:hAnsi="Times New Roman"/>
      <w:b w:val="0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rsid w:val="00C311EA"/>
    <w:rPr>
      <w:lang w:val="en-US"/>
    </w:rPr>
  </w:style>
  <w:style w:type="character" w:styleId="slostrnky">
    <w:name w:val="page number"/>
    <w:rsid w:val="00C311EA"/>
  </w:style>
  <w:style w:type="paragraph" w:customStyle="1" w:styleId="Poznmky11">
    <w:name w:val="Poznámky11"/>
    <w:basedOn w:val="Normln"/>
    <w:rsid w:val="00C311EA"/>
    <w:pPr>
      <w:jc w:val="both"/>
    </w:pPr>
    <w:rPr>
      <w:rFonts w:ascii="Times New Roman" w:hAnsi="Times New Roman"/>
      <w:b w:val="0"/>
      <w:szCs w:val="20"/>
      <w:lang w:val="cs-CZ" w:eastAsia="cs-CZ"/>
    </w:rPr>
  </w:style>
  <w:style w:type="paragraph" w:styleId="Zkladntext">
    <w:name w:val="Body Text"/>
    <w:basedOn w:val="Normln"/>
    <w:link w:val="ZkladntextChar"/>
    <w:rsid w:val="00C311EA"/>
    <w:pPr>
      <w:spacing w:before="120"/>
      <w:jc w:val="both"/>
    </w:pPr>
    <w:rPr>
      <w:rFonts w:ascii="Times New Roman" w:hAnsi="Times New Roman"/>
      <w:b w:val="0"/>
      <w:sz w:val="20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C311EA"/>
  </w:style>
  <w:style w:type="paragraph" w:styleId="Nzev">
    <w:name w:val="Title"/>
    <w:basedOn w:val="Normln"/>
    <w:link w:val="NzevChar"/>
    <w:qFormat/>
    <w:rsid w:val="00C311EA"/>
    <w:pPr>
      <w:suppressAutoHyphens/>
      <w:jc w:val="center"/>
    </w:pPr>
    <w:rPr>
      <w:rFonts w:ascii="Times New Roman" w:hAnsi="Times New Roman"/>
      <w:sz w:val="24"/>
      <w:szCs w:val="20"/>
      <w:lang w:val="cs-CZ" w:eastAsia="cs-CZ"/>
    </w:rPr>
  </w:style>
  <w:style w:type="character" w:customStyle="1" w:styleId="NzevChar">
    <w:name w:val="Název Char"/>
    <w:link w:val="Nzev"/>
    <w:rsid w:val="00C311EA"/>
    <w:rPr>
      <w:b/>
      <w:sz w:val="24"/>
    </w:rPr>
  </w:style>
  <w:style w:type="paragraph" w:customStyle="1" w:styleId="odsazen11">
    <w:name w:val="odsazení 11"/>
    <w:basedOn w:val="Normln"/>
    <w:next w:val="Normln"/>
    <w:link w:val="odsazen11Char"/>
    <w:qFormat/>
    <w:rsid w:val="00594117"/>
    <w:pPr>
      <w:spacing w:after="340" w:line="322" w:lineRule="auto"/>
    </w:pPr>
    <w:rPr>
      <w:rFonts w:ascii="Arial" w:eastAsia="Arial" w:hAnsi="Arial" w:cs="Arial"/>
      <w:b w:val="0"/>
      <w:noProof/>
      <w:color w:val="000000"/>
      <w:kern w:val="34"/>
      <w:szCs w:val="22"/>
      <w:lang w:val="cs-CZ" w:eastAsia="cs-CZ"/>
    </w:rPr>
  </w:style>
  <w:style w:type="character" w:customStyle="1" w:styleId="odsazen11Char">
    <w:name w:val="odsazení 11 Char"/>
    <w:link w:val="odsazen11"/>
    <w:rsid w:val="00594117"/>
    <w:rPr>
      <w:rFonts w:ascii="Arial" w:eastAsia="Arial" w:hAnsi="Arial" w:cs="Arial"/>
      <w:noProof/>
      <w:color w:val="000000"/>
      <w:kern w:val="34"/>
      <w:sz w:val="22"/>
      <w:szCs w:val="22"/>
    </w:rPr>
  </w:style>
  <w:style w:type="paragraph" w:customStyle="1" w:styleId="N1">
    <w:name w:val="N1"/>
    <w:basedOn w:val="Nadpis1"/>
    <w:next w:val="odsazen1"/>
    <w:link w:val="N1Char"/>
    <w:qFormat/>
    <w:rsid w:val="00134F5A"/>
    <w:rPr>
      <w:noProof/>
    </w:rPr>
  </w:style>
  <w:style w:type="character" w:customStyle="1" w:styleId="N1Char">
    <w:name w:val="N1 Char"/>
    <w:link w:val="N1"/>
    <w:rsid w:val="00134F5A"/>
    <w:rPr>
      <w:rFonts w:ascii="Arial" w:eastAsia="Arial" w:hAnsi="Arial" w:cs="Arial"/>
      <w:b/>
      <w:noProof/>
      <w:color w:val="004F9E"/>
      <w:sz w:val="22"/>
      <w:szCs w:val="22"/>
    </w:rPr>
  </w:style>
  <w:style w:type="paragraph" w:customStyle="1" w:styleId="O1">
    <w:name w:val="O1"/>
    <w:basedOn w:val="odsazen1"/>
    <w:link w:val="O1Char"/>
    <w:qFormat/>
    <w:rsid w:val="00134F5A"/>
    <w:pPr>
      <w:keepNext w:val="0"/>
      <w:spacing w:before="0" w:after="340" w:line="322" w:lineRule="auto"/>
      <w:ind w:left="708" w:hanging="708"/>
      <w:outlineLvl w:val="9"/>
    </w:pPr>
    <w:rPr>
      <w:rFonts w:ascii="Arial" w:eastAsia="Arial" w:hAnsi="Arial" w:cs="Arial"/>
      <w:b w:val="0"/>
      <w:bCs w:val="0"/>
      <w:noProof/>
      <w:color w:val="000000"/>
      <w:kern w:val="34"/>
      <w:sz w:val="22"/>
      <w:szCs w:val="22"/>
    </w:rPr>
  </w:style>
  <w:style w:type="character" w:customStyle="1" w:styleId="O1Char">
    <w:name w:val="O1 Char"/>
    <w:link w:val="O1"/>
    <w:rsid w:val="00134F5A"/>
    <w:rPr>
      <w:rFonts w:ascii="Arial" w:eastAsia="Arial" w:hAnsi="Arial" w:cs="Arial"/>
      <w:noProof/>
      <w:color w:val="000000"/>
      <w:kern w:val="34"/>
      <w:sz w:val="22"/>
      <w:szCs w:val="22"/>
    </w:rPr>
  </w:style>
  <w:style w:type="paragraph" w:customStyle="1" w:styleId="T1">
    <w:name w:val="T1"/>
    <w:basedOn w:val="OdsazenRAO"/>
    <w:link w:val="T1Char"/>
    <w:qFormat/>
    <w:rsid w:val="00DE6358"/>
    <w:pPr>
      <w:spacing w:after="340"/>
      <w:contextualSpacing/>
    </w:pPr>
    <w:rPr>
      <w:rFonts w:ascii="Arial" w:eastAsia="Arial" w:hAnsi="Arial" w:cs="Arial"/>
      <w:noProof/>
      <w:color w:val="000000"/>
      <w:kern w:val="34"/>
      <w:szCs w:val="22"/>
    </w:rPr>
  </w:style>
  <w:style w:type="paragraph" w:styleId="Textbubliny">
    <w:name w:val="Balloon Text"/>
    <w:basedOn w:val="Normln"/>
    <w:link w:val="TextbublinyChar"/>
    <w:rsid w:val="00D277E7"/>
    <w:rPr>
      <w:rFonts w:ascii="Segoe UI" w:hAnsi="Segoe UI" w:cs="Segoe UI"/>
      <w:sz w:val="18"/>
      <w:szCs w:val="18"/>
    </w:rPr>
  </w:style>
  <w:style w:type="character" w:customStyle="1" w:styleId="BezmezerChar">
    <w:name w:val="Bez mezer Char"/>
    <w:aliases w:val="text Char"/>
    <w:link w:val="Bezmezer"/>
    <w:uiPriority w:val="1"/>
    <w:rsid w:val="00DE6358"/>
    <w:rPr>
      <w:rFonts w:ascii="Calibri" w:eastAsia="Calibri" w:hAnsi="Calibri"/>
      <w:color w:val="1F497D"/>
      <w:sz w:val="22"/>
      <w:szCs w:val="22"/>
      <w:lang w:eastAsia="en-US"/>
    </w:rPr>
  </w:style>
  <w:style w:type="character" w:customStyle="1" w:styleId="OdsazenRAOChar">
    <w:name w:val="Odsazený RAO Char"/>
    <w:basedOn w:val="BezmezerChar"/>
    <w:link w:val="OdsazenRAO"/>
    <w:rsid w:val="00DE6358"/>
    <w:rPr>
      <w:rFonts w:ascii="Calibri" w:eastAsia="Calibri" w:hAnsi="Calibri"/>
      <w:color w:val="1F497D"/>
      <w:sz w:val="22"/>
      <w:szCs w:val="22"/>
      <w:lang w:eastAsia="en-US"/>
    </w:rPr>
  </w:style>
  <w:style w:type="character" w:customStyle="1" w:styleId="T1Char">
    <w:name w:val="T1 Char"/>
    <w:link w:val="T1"/>
    <w:rsid w:val="00DE6358"/>
    <w:rPr>
      <w:rFonts w:ascii="Arial" w:eastAsia="Arial" w:hAnsi="Arial" w:cs="Arial"/>
      <w:noProof/>
      <w:color w:val="000000"/>
      <w:kern w:val="34"/>
      <w:sz w:val="22"/>
      <w:szCs w:val="22"/>
    </w:rPr>
  </w:style>
  <w:style w:type="character" w:customStyle="1" w:styleId="TextbublinyChar">
    <w:name w:val="Text bubliny Char"/>
    <w:link w:val="Textbubliny"/>
    <w:rsid w:val="00D277E7"/>
    <w:rPr>
      <w:rFonts w:ascii="Segoe UI" w:hAnsi="Segoe UI" w:cs="Segoe UI"/>
      <w:b/>
      <w:sz w:val="18"/>
      <w:szCs w:val="18"/>
      <w:lang w:val="en-US" w:eastAsia="en-US"/>
    </w:rPr>
  </w:style>
  <w:style w:type="character" w:styleId="Sledovanodkaz">
    <w:name w:val="FollowedHyperlink"/>
    <w:rsid w:val="0018580E"/>
    <w:rPr>
      <w:color w:val="954F72"/>
      <w:u w:val="single"/>
    </w:rPr>
  </w:style>
  <w:style w:type="paragraph" w:styleId="Pedmtkomente">
    <w:name w:val="annotation subject"/>
    <w:basedOn w:val="Textkomente"/>
    <w:next w:val="Textkomente"/>
    <w:link w:val="PedmtkomenteChar"/>
    <w:rsid w:val="00C35BC2"/>
    <w:pPr>
      <w:jc w:val="left"/>
    </w:pPr>
    <w:rPr>
      <w:rFonts w:ascii="Calibri" w:hAnsi="Calibri"/>
      <w:bCs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rsid w:val="00C35BC2"/>
    <w:rPr>
      <w:rFonts w:ascii="Calibri" w:hAnsi="Calibri"/>
      <w:b/>
      <w:bCs/>
      <w:lang w:val="en-US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A40E92"/>
    <w:pPr>
      <w:ind w:left="720"/>
      <w:contextualSpacing/>
    </w:pPr>
  </w:style>
  <w:style w:type="paragraph" w:customStyle="1" w:styleId="body-dal">
    <w:name w:val="body - další"/>
    <w:basedOn w:val="Normln"/>
    <w:link w:val="body-dalChar"/>
    <w:qFormat/>
    <w:rsid w:val="009F4D39"/>
    <w:pPr>
      <w:spacing w:after="120" w:line="276" w:lineRule="auto"/>
      <w:ind w:left="425"/>
    </w:pPr>
    <w:rPr>
      <w:rFonts w:ascii="Arial" w:eastAsiaTheme="minorHAnsi" w:hAnsi="Arial" w:cstheme="minorBidi"/>
      <w:b w:val="0"/>
      <w:spacing w:val="-6"/>
      <w:sz w:val="20"/>
      <w:szCs w:val="22"/>
      <w:lang w:val="cs-CZ"/>
    </w:rPr>
  </w:style>
  <w:style w:type="character" w:customStyle="1" w:styleId="body-dalChar">
    <w:name w:val="body - další Char"/>
    <w:basedOn w:val="Standardnpsmoodstavce"/>
    <w:link w:val="body-dal"/>
    <w:rsid w:val="009F4D39"/>
    <w:rPr>
      <w:rFonts w:ascii="Arial" w:eastAsiaTheme="minorHAnsi" w:hAnsi="Arial" w:cstheme="minorBidi"/>
      <w:spacing w:val="-6"/>
      <w:szCs w:val="22"/>
      <w:lang w:eastAsia="en-US"/>
    </w:rPr>
  </w:style>
  <w:style w:type="character" w:customStyle="1" w:styleId="Nadpis3Char">
    <w:name w:val="Nadpis 3 Char"/>
    <w:aliases w:val="h3 Char,l3 Char,Heading3 Char,3 Char,31 Char"/>
    <w:basedOn w:val="Standardnpsmoodstavce"/>
    <w:link w:val="Nadpis3"/>
    <w:uiPriority w:val="9"/>
    <w:rsid w:val="009F4D39"/>
    <w:rPr>
      <w:rFonts w:ascii="Calibri" w:hAnsi="Calibri"/>
      <w:bCs/>
      <w:sz w:val="36"/>
      <w:szCs w:val="24"/>
      <w:lang w:val="en-US"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4D39"/>
    <w:rPr>
      <w:rFonts w:ascii="Calibri" w:hAnsi="Calibri"/>
      <w:b/>
      <w:sz w:val="22"/>
      <w:szCs w:val="24"/>
      <w:lang w:val="en-US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0457"/>
    <w:pPr>
      <w:numPr>
        <w:ilvl w:val="1"/>
      </w:numPr>
      <w:spacing w:line="432" w:lineRule="auto"/>
    </w:pPr>
    <w:rPr>
      <w:rFonts w:ascii="Arial" w:eastAsiaTheme="minorEastAsia" w:hAnsi="Arial" w:cstheme="minorBidi"/>
      <w:smallCaps/>
      <w:color w:val="00519E"/>
      <w:sz w:val="20"/>
      <w:szCs w:val="22"/>
      <w:lang w:val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2D0457"/>
    <w:rPr>
      <w:rFonts w:ascii="Arial" w:eastAsiaTheme="minorEastAsia" w:hAnsi="Arial" w:cstheme="minorBidi"/>
      <w:b/>
      <w:smallCaps/>
      <w:color w:val="00519E"/>
      <w:szCs w:val="22"/>
      <w:lang w:eastAsia="en-US"/>
    </w:rPr>
  </w:style>
  <w:style w:type="paragraph" w:customStyle="1" w:styleId="Default">
    <w:name w:val="Default"/>
    <w:rsid w:val="00E91F6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ETINNadpis">
    <w:name w:val="CETIN Nadpis"/>
    <w:basedOn w:val="Obsah1"/>
    <w:link w:val="CETINNadpisChar"/>
    <w:qFormat/>
    <w:rsid w:val="002649AF"/>
    <w:pPr>
      <w:keepNext/>
      <w:numPr>
        <w:numId w:val="8"/>
      </w:numPr>
      <w:suppressAutoHyphens/>
      <w:spacing w:before="120" w:after="120"/>
      <w:jc w:val="both"/>
      <w:outlineLvl w:val="0"/>
    </w:pPr>
    <w:rPr>
      <w:rFonts w:ascii="Arial" w:hAnsi="Arial"/>
      <w:color w:val="7030A0"/>
      <w:kern w:val="34"/>
      <w:sz w:val="24"/>
      <w:lang w:val="cs-CZ"/>
    </w:rPr>
  </w:style>
  <w:style w:type="character" w:customStyle="1" w:styleId="CETINNadpisChar">
    <w:name w:val="CETIN Nadpis Char"/>
    <w:link w:val="CETINNadpis"/>
    <w:rsid w:val="002649AF"/>
    <w:rPr>
      <w:rFonts w:ascii="Arial" w:hAnsi="Arial"/>
      <w:b/>
      <w:color w:val="7030A0"/>
      <w:kern w:val="34"/>
      <w:sz w:val="24"/>
      <w:szCs w:val="24"/>
      <w:lang w:eastAsia="en-US"/>
    </w:rPr>
  </w:style>
  <w:style w:type="paragraph" w:styleId="Obsah1">
    <w:name w:val="toc 1"/>
    <w:basedOn w:val="Normln"/>
    <w:next w:val="Normln"/>
    <w:autoRedefine/>
    <w:uiPriority w:val="39"/>
    <w:rsid w:val="006F06FD"/>
    <w:pPr>
      <w:spacing w:after="100"/>
    </w:pPr>
  </w:style>
  <w:style w:type="paragraph" w:customStyle="1" w:styleId="CETINTextlnku">
    <w:name w:val="CETIN Text článku"/>
    <w:basedOn w:val="Normln"/>
    <w:link w:val="CETINTextlnkuChar"/>
    <w:qFormat/>
    <w:rsid w:val="002649AF"/>
    <w:pPr>
      <w:numPr>
        <w:ilvl w:val="1"/>
        <w:numId w:val="8"/>
      </w:numPr>
      <w:spacing w:after="120"/>
      <w:jc w:val="both"/>
      <w:outlineLvl w:val="0"/>
    </w:pPr>
    <w:rPr>
      <w:rFonts w:ascii="Arial" w:hAnsi="Arial"/>
      <w:b w:val="0"/>
      <w:sz w:val="20"/>
      <w:lang w:val="cs-CZ" w:eastAsia="cs-CZ"/>
    </w:rPr>
  </w:style>
  <w:style w:type="character" w:customStyle="1" w:styleId="CETINTextlnkuChar">
    <w:name w:val="CETIN Text článku Char"/>
    <w:basedOn w:val="Standardnpsmoodstavce"/>
    <w:link w:val="CETINTextlnku"/>
    <w:rsid w:val="002649AF"/>
    <w:rPr>
      <w:rFonts w:ascii="Arial" w:hAnsi="Arial"/>
      <w:szCs w:val="24"/>
    </w:rPr>
  </w:style>
  <w:style w:type="paragraph" w:customStyle="1" w:styleId="CETIN2uroven">
    <w:name w:val="CETIN 2. uroven"/>
    <w:basedOn w:val="Normln"/>
    <w:rsid w:val="002649AF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ascii="Arial" w:hAnsi="Arial"/>
      <w:b w:val="0"/>
      <w:lang w:val="cs-CZ" w:eastAsia="cs-CZ"/>
    </w:rPr>
  </w:style>
  <w:style w:type="paragraph" w:styleId="Revize">
    <w:name w:val="Revision"/>
    <w:hidden/>
    <w:uiPriority w:val="99"/>
    <w:semiHidden/>
    <w:rsid w:val="00E537EE"/>
    <w:rPr>
      <w:rFonts w:ascii="Calibri" w:hAnsi="Calibri"/>
      <w:b/>
      <w:sz w:val="22"/>
      <w:szCs w:val="24"/>
      <w:lang w:val="en-US" w:eastAsia="en-US"/>
    </w:rPr>
  </w:style>
  <w:style w:type="table" w:styleId="Prosttabulka2">
    <w:name w:val="Plain Table 2"/>
    <w:basedOn w:val="Normlntabulka"/>
    <w:uiPriority w:val="42"/>
    <w:rsid w:val="0007128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Level2">
    <w:name w:val="Level 2"/>
    <w:basedOn w:val="Normln"/>
    <w:uiPriority w:val="99"/>
    <w:rsid w:val="0007128E"/>
    <w:pPr>
      <w:numPr>
        <w:ilvl w:val="1"/>
        <w:numId w:val="10"/>
      </w:numPr>
      <w:tabs>
        <w:tab w:val="left" w:pos="180"/>
        <w:tab w:val="left" w:pos="540"/>
      </w:tabs>
      <w:spacing w:after="100"/>
      <w:jc w:val="both"/>
    </w:pPr>
    <w:rPr>
      <w:rFonts w:ascii="Arial" w:hAnsi="Arial"/>
      <w:b w:val="0"/>
      <w:sz w:val="16"/>
      <w:szCs w:val="20"/>
      <w:lang w:val="cs-CZ" w:eastAsia="cs-CZ"/>
    </w:rPr>
  </w:style>
  <w:style w:type="paragraph" w:customStyle="1" w:styleId="Level1">
    <w:name w:val="Level 1"/>
    <w:basedOn w:val="Normln"/>
    <w:uiPriority w:val="99"/>
    <w:rsid w:val="0007128E"/>
    <w:pPr>
      <w:numPr>
        <w:numId w:val="10"/>
      </w:numPr>
      <w:tabs>
        <w:tab w:val="left" w:pos="180"/>
        <w:tab w:val="left" w:pos="540"/>
      </w:tabs>
      <w:spacing w:after="120"/>
      <w:jc w:val="both"/>
    </w:pPr>
    <w:rPr>
      <w:rFonts w:ascii="Arial" w:hAnsi="Arial"/>
      <w:b w:val="0"/>
      <w:sz w:val="16"/>
      <w:szCs w:val="20"/>
      <w:u w:val="single"/>
      <w:lang w:val="cs-CZ" w:eastAsia="cs-CZ"/>
    </w:rPr>
  </w:style>
  <w:style w:type="paragraph" w:customStyle="1" w:styleId="Level3">
    <w:name w:val="Level 3"/>
    <w:basedOn w:val="Level2"/>
    <w:uiPriority w:val="99"/>
    <w:rsid w:val="0007128E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B7076B4267B2498ED3EB0E1E52A507" ma:contentTypeVersion="9" ma:contentTypeDescription="Create a new document." ma:contentTypeScope="" ma:versionID="b654c1a283abb25b0d19031709a506f2">
  <xsd:schema xmlns:xsd="http://www.w3.org/2001/XMLSchema" xmlns:xs="http://www.w3.org/2001/XMLSchema" xmlns:p="http://schemas.microsoft.com/office/2006/metadata/properties" xmlns:ns1="http://schemas.microsoft.com/sharepoint/v3" xmlns:ns2="85c64f64-2e11-4ae5-8923-a50fbc3238ff" xmlns:ns3="http://schemas.microsoft.com/sharepoint/v4" targetNamespace="http://schemas.microsoft.com/office/2006/metadata/properties" ma:root="true" ma:fieldsID="fc062dcab4a61ca42cc51d0298d90b5e" ns1:_="" ns2:_="" ns3:_="">
    <xsd:import namespace="http://schemas.microsoft.com/sharepoint/v3"/>
    <xsd:import namespace="85c64f64-2e11-4ae5-8923-a50fbc3238f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Document_x0020_Type" minOccurs="0"/>
                <xsd:element ref="ns2:Responsible_x0020_Person" minOccurs="0"/>
                <xsd:element ref="ns2:D_x016f_v_x011b_rnost" minOccurs="0"/>
                <xsd:element ref="ns2:Valid_x0020_From" minOccurs="0"/>
                <xsd:element ref="ns2:Valid_x0020_To" minOccurs="0"/>
                <xsd:element ref="ns1:KpiDescription" minOccurs="0"/>
                <xsd:element ref="ns2:Visible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2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  <xsd:element name="KpiDescription" ma:index="14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64f64-2e11-4ae5-8923-a50fbc3238ff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default="Ostatní" ma:format="Dropdown" ma:internalName="Document_x0020_Type">
      <xsd:simpleType>
        <xsd:restriction base="dms:Choice">
          <xsd:enumeration value="Smluvní dokumenty"/>
          <xsd:enumeration value="Marketingové dokumenty"/>
          <xsd:enumeration value="Procesní dokumenty"/>
          <xsd:enumeration value="Směrnice"/>
          <xsd:enumeration value="Technické dokumenty"/>
          <xsd:enumeration value="Prezentace"/>
          <xsd:enumeration value="Obrázky"/>
          <xsd:enumeration value="Fotografie"/>
          <xsd:enumeration value="Videa"/>
          <xsd:enumeration value="Ceníky"/>
          <xsd:enumeration value="Ostatní"/>
          <xsd:enumeration value="Archiv"/>
          <xsd:enumeration value="Zápis z porady"/>
        </xsd:restriction>
      </xsd:simpleType>
    </xsd:element>
    <xsd:element name="Responsible_x0020_Person" ma:index="4" nillable="true" ma:displayName="Responsible Person" ma:list="UserInfo" ma:SharePointGroup="0" ma:internalName="Responsible_x0020_Person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16f_v_x011b_rnost" ma:index="5" nillable="true" ma:displayName="Confidence Level" ma:default="Veřejný dokument" ma:format="Dropdown" ma:internalName="D_x016f_v_x011b_rnost">
      <xsd:simpleType>
        <xsd:restriction base="dms:Choice">
          <xsd:enumeration value="Veřejný dokument"/>
          <xsd:enumeration value="Interní dokument"/>
          <xsd:enumeration value="Tajný dokument"/>
        </xsd:restriction>
      </xsd:simpleType>
    </xsd:element>
    <xsd:element name="Valid_x0020_From" ma:index="6" nillable="true" ma:displayName="Valid From" ma:format="DateOnly" ma:internalName="Valid_x0020_From">
      <xsd:simpleType>
        <xsd:restriction base="dms:DateTime"/>
      </xsd:simpleType>
    </xsd:element>
    <xsd:element name="Valid_x0020_To" ma:index="7" nillable="true" ma:displayName="Valid To" ma:format="DateOnly" ma:internalName="Valid_x0020_To">
      <xsd:simpleType>
        <xsd:restriction base="dms:DateTime"/>
      </xsd:simpleType>
    </xsd:element>
    <xsd:element name="Visible" ma:index="15" nillable="true" ma:displayName="Visible" ma:default="1" ma:internalName="Visi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16f_v_x011b_rnost xmlns="85c64f64-2e11-4ae5-8923-a50fbc3238ff">Veřejný dokument</D_x016f_v_x011b_rnost>
    <Language xmlns="http://schemas.microsoft.com/sharepoint/v3">Czech (Czech Republic)</Language>
    <KpiDescription xmlns="http://schemas.microsoft.com/sharepoint/v3">Smlouva o poskytování velkoobchodních služeb typu Carrier</KpiDescription>
    <Document_x0020_Type xmlns="85c64f64-2e11-4ae5-8923-a50fbc3238ff">Smluvní dokumenty</Document_x0020_Type>
    <Valid_x0020_From xmlns="85c64f64-2e11-4ae5-8923-a50fbc3238ff">2017-04-26T22:00:00+00:00</Valid_x0020_From>
    <Responsible_x0020_Person xmlns="85c64f64-2e11-4ae5-8923-a50fbc3238ff">
      <UserInfo>
        <DisplayName>Jahn Zbyněk</DisplayName>
        <AccountId>10</AccountId>
        <AccountType/>
      </UserInfo>
    </Responsible_x0020_Person>
    <Valid_x0020_To xmlns="85c64f64-2e11-4ae5-8923-a50fbc3238ff" xsi:nil="true"/>
    <IconOverlay xmlns="http://schemas.microsoft.com/sharepoint/v4" xsi:nil="true"/>
    <Visible xmlns="85c64f64-2e11-4ae5-8923-a50fbc3238ff">true</Visible>
  </documentManagement>
</p:properties>
</file>

<file path=customXml/itemProps1.xml><?xml version="1.0" encoding="utf-8"?>
<ds:datastoreItem xmlns:ds="http://schemas.openxmlformats.org/officeDocument/2006/customXml" ds:itemID="{D0A487CE-698A-4C4B-BA05-772939600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5c64f64-2e11-4ae5-8923-a50fbc3238f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F920C4-41C4-41AA-B9DC-1C6C685118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76D80-9583-47F2-8821-DC99ACB6D9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368EEF-D07E-44FD-BBDD-907552D28421}">
  <ds:schemaRefs>
    <ds:schemaRef ds:uri="http://schemas.microsoft.com/office/2006/metadata/properties"/>
    <ds:schemaRef ds:uri="http://schemas.microsoft.com/office/infopath/2007/PartnerControls"/>
    <ds:schemaRef ds:uri="85c64f64-2e11-4ae5-8923-a50fbc3238ff"/>
    <ds:schemaRef ds:uri="http://schemas.microsoft.com/sharepoint/v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6</Pages>
  <Words>2020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Telefónica Czech Republic, a.s.</vt:lpstr>
    </vt:vector>
  </TitlesOfParts>
  <Company>Telefónica O2 Czech Republic, a.s.</Company>
  <LinksUpToDate>false</LinksUpToDate>
  <CharactersWithSpaces>13917</CharactersWithSpaces>
  <SharedDoc>false</SharedDoc>
  <HLinks>
    <vt:vector size="18" baseType="variant">
      <vt:variant>
        <vt:i4>22282419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_Ukončení_poruchy</vt:lpwstr>
      </vt:variant>
      <vt:variant>
        <vt:i4>10420260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_Garantované_parametry_a</vt:lpwstr>
      </vt:variant>
      <vt:variant>
        <vt:i4>13959520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_Příjem_poruchy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Telefónica Czech Republic, a.s.</dc:title>
  <dc:subject/>
  <dc:creator>Tomas Firbach</dc:creator>
  <cp:keywords/>
  <cp:lastModifiedBy>N/A</cp:lastModifiedBy>
  <cp:revision>33</cp:revision>
  <cp:lastPrinted>2016-06-06T07:01:00Z</cp:lastPrinted>
  <dcterms:created xsi:type="dcterms:W3CDTF">2020-08-24T14:33:00Z</dcterms:created>
  <dcterms:modified xsi:type="dcterms:W3CDTF">2025-07-09T12:49:00Z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0x01010008B7076B4267B2498ED3EB0E1E52A507</vt:lpwstr>
  </property>
  <property fmtid="{D5CDD505-2E9C-101B-9397-08002B2CF9AE}" pid="3" name="MSIP_Label_95e03a85-a368-4e77-aab0-cbb13a471134_Enabled">
    <vt:lpwstr>true</vt:lpwstr>
  </property>
  <property fmtid="{D5CDD505-2E9C-101B-9397-08002B2CF9AE}" pid="4" name="MSIP_Label_95e03a85-a368-4e77-aab0-cbb13a471134_SetDate">
    <vt:lpwstr>2023-04-20T11:00:53Z</vt:lpwstr>
  </property>
  <property fmtid="{D5CDD505-2E9C-101B-9397-08002B2CF9AE}" pid="5" name="MSIP_Label_95e03a85-a368-4e77-aab0-cbb13a471134_Method">
    <vt:lpwstr>Privileged</vt:lpwstr>
  </property>
  <property fmtid="{D5CDD505-2E9C-101B-9397-08002B2CF9AE}" pid="6" name="MSIP_Label_95e03a85-a368-4e77-aab0-cbb13a471134_Name">
    <vt:lpwstr>SUBJECT OF NON-DISCLOSURE</vt:lpwstr>
  </property>
  <property fmtid="{D5CDD505-2E9C-101B-9397-08002B2CF9AE}" pid="7" name="MSIP_Label_95e03a85-a368-4e77-aab0-cbb13a471134_SiteId">
    <vt:lpwstr>5d1297a0-4793-467b-b782-9ddf79faa41f</vt:lpwstr>
  </property>
  <property fmtid="{D5CDD505-2E9C-101B-9397-08002B2CF9AE}" pid="8" name="MSIP_Label_95e03a85-a368-4e77-aab0-cbb13a471134_ActionId">
    <vt:lpwstr>515e2ac2-64c8-4754-a7f2-41d72bafb1dc</vt:lpwstr>
  </property>
  <property fmtid="{D5CDD505-2E9C-101B-9397-08002B2CF9AE}" pid="9" name="MSIP_Label_95e03a85-a368-4e77-aab0-cbb13a471134_ContentBits">
    <vt:lpwstr>1</vt:lpwstr>
  </property>
</Properties>
</file>